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68DA" w:rsidRPr="00B55B17" w:rsidRDefault="003368DA" w:rsidP="00836FBD">
      <w:pPr>
        <w:autoSpaceDE w:val="0"/>
        <w:autoSpaceDN w:val="0"/>
        <w:adjustRightInd w:val="0"/>
        <w:spacing w:after="120" w:line="360" w:lineRule="auto"/>
        <w:ind w:firstLine="567"/>
        <w:jc w:val="center"/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</w:pPr>
      <w:r w:rsidRPr="00822E74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>Référence</w:t>
      </w:r>
      <w:r w:rsidRPr="00B55B17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 xml:space="preserve"> </w:t>
      </w:r>
      <w:r w:rsidRPr="00822E74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>bibliographique</w:t>
      </w:r>
    </w:p>
    <w:p w:rsidR="00836FBD" w:rsidRPr="00B55B17" w:rsidRDefault="00836FBD" w:rsidP="00822E74">
      <w:pPr>
        <w:spacing w:before="240"/>
        <w:ind w:firstLine="426"/>
        <w:jc w:val="both"/>
        <w:rPr>
          <w:rFonts w:asciiTheme="majorBidi" w:hAnsiTheme="majorBidi" w:cstheme="majorBidi"/>
          <w:color w:val="000000" w:themeColor="text1"/>
          <w:spacing w:val="10"/>
          <w:sz w:val="24"/>
          <w:szCs w:val="24"/>
          <w:lang w:val="en-US"/>
        </w:rPr>
      </w:pPr>
      <w:r w:rsidRPr="00BE7227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Anderson R. O. </w:t>
      </w:r>
      <w:r w:rsidR="00822E74">
        <w:rPr>
          <w:rFonts w:asciiTheme="majorBidi" w:hAnsiTheme="majorBidi" w:cstheme="majorBidi"/>
          <w:b/>
          <w:bCs/>
          <w:sz w:val="24"/>
          <w:szCs w:val="24"/>
          <w:lang w:val="en-US"/>
        </w:rPr>
        <w:t>and</w:t>
      </w:r>
      <w:r w:rsidRPr="00BE7227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R. M. Neumann., 1996</w:t>
      </w:r>
      <w:r w:rsidRPr="00BE7227">
        <w:rPr>
          <w:rFonts w:asciiTheme="majorBidi" w:hAnsiTheme="majorBidi" w:cstheme="majorBidi"/>
          <w:b/>
          <w:bCs/>
          <w:lang w:val="en-US"/>
        </w:rPr>
        <w:t>-</w:t>
      </w:r>
      <w:r w:rsidRPr="00BE7227">
        <w:rPr>
          <w:rFonts w:asciiTheme="majorBidi" w:hAnsiTheme="majorBidi" w:cstheme="majorBidi"/>
          <w:lang w:val="en-US"/>
        </w:rPr>
        <w:t xml:space="preserve"> </w:t>
      </w:r>
      <w:r w:rsidRPr="008C39DC">
        <w:rPr>
          <w:rFonts w:asciiTheme="majorBidi" w:hAnsiTheme="majorBidi" w:cstheme="majorBidi"/>
          <w:color w:val="000000" w:themeColor="text1"/>
          <w:spacing w:val="10"/>
          <w:sz w:val="24"/>
          <w:szCs w:val="24"/>
          <w:lang w:val="en-US"/>
        </w:rPr>
        <w:t xml:space="preserve">Length, weight, and associated structural indices. </w:t>
      </w:r>
      <w:r w:rsidRPr="00BE7227">
        <w:rPr>
          <w:rFonts w:asciiTheme="majorBidi" w:hAnsiTheme="majorBidi" w:cstheme="majorBidi"/>
          <w:color w:val="000000" w:themeColor="text1"/>
          <w:spacing w:val="10"/>
          <w:sz w:val="24"/>
          <w:szCs w:val="24"/>
          <w:lang w:val="en-US"/>
        </w:rPr>
        <w:t xml:space="preserve">Pages 447–482. In </w:t>
      </w:r>
      <w:r w:rsidRPr="00BE7227">
        <w:rPr>
          <w:rFonts w:asciiTheme="majorBidi" w:hAnsiTheme="majorBidi" w:cstheme="majorBidi"/>
          <w:b/>
          <w:bCs/>
          <w:color w:val="000000" w:themeColor="text1"/>
          <w:spacing w:val="10"/>
          <w:sz w:val="24"/>
          <w:szCs w:val="24"/>
          <w:lang w:val="en-US"/>
        </w:rPr>
        <w:t xml:space="preserve">Murphy B. R. </w:t>
      </w:r>
      <w:r w:rsidR="00822E74">
        <w:rPr>
          <w:rFonts w:asciiTheme="majorBidi" w:hAnsiTheme="majorBidi" w:cstheme="majorBidi"/>
          <w:b/>
          <w:bCs/>
          <w:color w:val="000000" w:themeColor="text1"/>
          <w:spacing w:val="10"/>
          <w:sz w:val="24"/>
          <w:szCs w:val="24"/>
          <w:lang w:val="en-US"/>
        </w:rPr>
        <w:t>and</w:t>
      </w:r>
      <w:r w:rsidRPr="00BE7227">
        <w:rPr>
          <w:rFonts w:asciiTheme="majorBidi" w:hAnsiTheme="majorBidi" w:cstheme="majorBidi"/>
          <w:b/>
          <w:bCs/>
          <w:color w:val="000000" w:themeColor="text1"/>
          <w:spacing w:val="10"/>
          <w:sz w:val="24"/>
          <w:szCs w:val="24"/>
          <w:lang w:val="en-US"/>
        </w:rPr>
        <w:t xml:space="preserve"> Willis D. W</w:t>
      </w:r>
      <w:r w:rsidRPr="00BE7227">
        <w:rPr>
          <w:rFonts w:asciiTheme="majorBidi" w:hAnsiTheme="majorBidi" w:cstheme="majorBidi"/>
          <w:color w:val="000000" w:themeColor="text1"/>
          <w:spacing w:val="10"/>
          <w:sz w:val="24"/>
          <w:szCs w:val="24"/>
          <w:lang w:val="en-US"/>
        </w:rPr>
        <w:t xml:space="preserve">., editors. Fisheries techniques, 2nd Edition. </w:t>
      </w:r>
      <w:r w:rsidRPr="00B55B17">
        <w:rPr>
          <w:rFonts w:asciiTheme="majorBidi" w:hAnsiTheme="majorBidi" w:cstheme="majorBidi"/>
          <w:color w:val="000000" w:themeColor="text1"/>
          <w:spacing w:val="10"/>
          <w:sz w:val="24"/>
          <w:szCs w:val="24"/>
          <w:lang w:val="en-US"/>
        </w:rPr>
        <w:t>American Fisheries Society, Bethesda, Maryland.</w:t>
      </w:r>
    </w:p>
    <w:p w:rsidR="00836FBD" w:rsidRPr="00164C2F" w:rsidRDefault="00836FBD" w:rsidP="00501A43">
      <w:pPr>
        <w:widowControl w:val="0"/>
        <w:autoSpaceDE w:val="0"/>
        <w:autoSpaceDN w:val="0"/>
        <w:adjustRightInd w:val="0"/>
        <w:spacing w:after="120" w:line="360" w:lineRule="auto"/>
        <w:ind w:right="81" w:firstLine="425"/>
        <w:jc w:val="both"/>
        <w:rPr>
          <w:rFonts w:asciiTheme="majorBidi" w:hAnsiTheme="majorBidi" w:cstheme="majorBidi"/>
          <w:b/>
          <w:bCs/>
          <w:color w:val="000000"/>
          <w:spacing w:val="-1"/>
          <w:sz w:val="24"/>
          <w:szCs w:val="24"/>
        </w:rPr>
      </w:pPr>
      <w:r w:rsidRPr="00B55B17">
        <w:rPr>
          <w:rFonts w:asciiTheme="majorBidi" w:hAnsiTheme="majorBidi" w:cstheme="majorBidi"/>
          <w:b/>
          <w:bCs/>
          <w:color w:val="000000" w:themeColor="text1"/>
          <w:spacing w:val="-1"/>
          <w:sz w:val="24"/>
          <w:szCs w:val="24"/>
          <w:lang w:val="en-US"/>
        </w:rPr>
        <w:t xml:space="preserve">Arthur  R.I.,  Lorenzen  K.,  Homekingkeo  P.,  K.Sidavong,  Sengvilaikham  B.  </w:t>
      </w:r>
      <w:r w:rsidRPr="00501A43">
        <w:rPr>
          <w:rFonts w:asciiTheme="majorBidi" w:hAnsiTheme="majorBidi" w:cstheme="majorBidi"/>
          <w:b/>
          <w:bCs/>
          <w:color w:val="000000" w:themeColor="text1"/>
          <w:spacing w:val="-1"/>
          <w:sz w:val="24"/>
          <w:szCs w:val="24"/>
          <w:lang w:val="en-US"/>
        </w:rPr>
        <w:t xml:space="preserve">et </w:t>
      </w:r>
      <w:r w:rsidRPr="00E40E2E">
        <w:rPr>
          <w:rFonts w:asciiTheme="majorBidi" w:hAnsiTheme="majorBidi" w:cstheme="majorBidi"/>
          <w:b/>
          <w:bCs/>
          <w:color w:val="000000"/>
          <w:spacing w:val="-1"/>
          <w:sz w:val="24"/>
          <w:szCs w:val="24"/>
          <w:lang w:val="en-US"/>
        </w:rPr>
        <w:t xml:space="preserve">Garaway C.J.,  2010  - </w:t>
      </w:r>
      <w:r w:rsidRPr="00E40E2E">
        <w:rPr>
          <w:rFonts w:asciiTheme="majorBidi" w:hAnsiTheme="majorBidi" w:cstheme="majorBidi"/>
          <w:color w:val="000000"/>
          <w:spacing w:val="-1"/>
          <w:sz w:val="24"/>
          <w:szCs w:val="24"/>
          <w:lang w:val="en-US"/>
        </w:rPr>
        <w:t xml:space="preserve">Assessing  impacts of  introduced aquaculture  species on native  fish communities: Nile tilapia and major carps in SE Asian freshwaters. </w:t>
      </w:r>
      <w:r w:rsidRPr="00164C2F">
        <w:rPr>
          <w:rFonts w:asciiTheme="majorBidi" w:hAnsiTheme="majorBidi" w:cstheme="majorBidi"/>
          <w:color w:val="000000"/>
          <w:spacing w:val="-1"/>
          <w:sz w:val="24"/>
          <w:szCs w:val="24"/>
        </w:rPr>
        <w:t>Aquaculture, 299: 81–88</w:t>
      </w:r>
    </w:p>
    <w:p w:rsidR="00836FBD" w:rsidRPr="00435D5C" w:rsidRDefault="00836FBD" w:rsidP="00501A43">
      <w:pPr>
        <w:pStyle w:val="Paragraphedeliste"/>
        <w:spacing w:after="120" w:line="360" w:lineRule="auto"/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723C87"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>Bangkok., 2000-</w:t>
      </w:r>
      <w:r w:rsidRPr="00723C87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Déclaration 1 conférence sur le développement de l’aquaculture au troisième millénaire.</w:t>
      </w:r>
      <w:r w:rsidRPr="00501A4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501A43">
        <w:rPr>
          <w:rFonts w:ascii="Times New Roman" w:eastAsia="Times New Roman" w:hAnsi="Times New Roman" w:cs="Times New Roman"/>
          <w:sz w:val="24"/>
          <w:szCs w:val="24"/>
        </w:rPr>
        <w:t xml:space="preserve">FAO, Rapport sur les pêches n° 661. </w:t>
      </w:r>
      <w:r w:rsidRPr="00435D5C">
        <w:rPr>
          <w:rFonts w:ascii="Times New Roman" w:eastAsia="Times New Roman" w:hAnsi="Times New Roman" w:cs="Times New Roman"/>
          <w:sz w:val="24"/>
          <w:szCs w:val="24"/>
        </w:rPr>
        <w:t>ISSN 1014-6555.[ http://www.fao.org/3/a-y2815f/y2815f00.htm#Contents]</w:t>
      </w:r>
    </w:p>
    <w:p w:rsidR="00836FBD" w:rsidRPr="00723C87" w:rsidRDefault="00836FBD" w:rsidP="00501A43">
      <w:pPr>
        <w:spacing w:after="120" w:line="360" w:lineRule="auto"/>
        <w:ind w:firstLine="567"/>
        <w:jc w:val="both"/>
        <w:rPr>
          <w:rFonts w:asciiTheme="majorBidi" w:hAnsiTheme="majorBidi" w:cstheme="majorBidi"/>
          <w:color w:val="000000" w:themeColor="text1"/>
          <w:spacing w:val="10"/>
          <w:sz w:val="24"/>
          <w:szCs w:val="24"/>
        </w:rPr>
      </w:pPr>
      <w:r w:rsidRPr="00723C87">
        <w:rPr>
          <w:rFonts w:asciiTheme="majorBidi" w:hAnsiTheme="majorBidi" w:cstheme="majorBidi"/>
          <w:b/>
          <w:bCs/>
          <w:color w:val="000000" w:themeColor="text1"/>
          <w:spacing w:val="10"/>
          <w:sz w:val="24"/>
          <w:szCs w:val="24"/>
        </w:rPr>
        <w:t>Barbault R., 1981-</w:t>
      </w:r>
      <w:r w:rsidRPr="00723C87">
        <w:rPr>
          <w:rFonts w:asciiTheme="majorBidi" w:hAnsiTheme="majorBidi" w:cstheme="majorBidi"/>
          <w:color w:val="000000" w:themeColor="text1"/>
          <w:spacing w:val="10"/>
          <w:sz w:val="24"/>
          <w:szCs w:val="24"/>
        </w:rPr>
        <w:t xml:space="preserve"> Ecologie des populations et des peuplements. Des théories aux faits. Masson éd., Paris. 208p</w:t>
      </w:r>
    </w:p>
    <w:p w:rsidR="00836FBD" w:rsidRPr="00723C87" w:rsidRDefault="00836FBD" w:rsidP="00501A43">
      <w:pPr>
        <w:spacing w:after="120" w:line="360" w:lineRule="auto"/>
        <w:ind w:firstLine="567"/>
        <w:jc w:val="both"/>
        <w:rPr>
          <w:rFonts w:asciiTheme="majorBidi" w:hAnsiTheme="majorBidi" w:cstheme="majorBidi"/>
          <w:color w:val="000000" w:themeColor="text1"/>
          <w:spacing w:val="10"/>
          <w:sz w:val="24"/>
          <w:szCs w:val="24"/>
        </w:rPr>
      </w:pPr>
      <w:r w:rsidRPr="00723C87">
        <w:rPr>
          <w:rFonts w:asciiTheme="majorBidi" w:hAnsiTheme="majorBidi" w:cstheme="majorBidi"/>
          <w:b/>
          <w:bCs/>
          <w:color w:val="000000" w:themeColor="text1"/>
          <w:spacing w:val="10"/>
          <w:sz w:val="24"/>
          <w:szCs w:val="24"/>
        </w:rPr>
        <w:t>Barbault R., 1995</w:t>
      </w:r>
      <w:r w:rsidRPr="00723C87">
        <w:rPr>
          <w:rFonts w:asciiTheme="majorBidi" w:hAnsiTheme="majorBidi" w:cstheme="majorBidi"/>
          <w:color w:val="000000" w:themeColor="text1"/>
          <w:spacing w:val="10"/>
          <w:sz w:val="24"/>
          <w:szCs w:val="24"/>
        </w:rPr>
        <w:t>- Ecologie des peuplements. Structure et dynamique de la biodiversité. 2 ème Ed. Masson et Cie, 2 ème  édition Paris (France),  pp15-19.</w:t>
      </w:r>
    </w:p>
    <w:p w:rsidR="00836FBD" w:rsidRPr="00723C87" w:rsidRDefault="00836FBD" w:rsidP="00501A43">
      <w:pPr>
        <w:pStyle w:val="Paragraphedeliste"/>
        <w:autoSpaceDE w:val="0"/>
        <w:autoSpaceDN w:val="0"/>
        <w:adjustRightInd w:val="0"/>
        <w:spacing w:after="120" w:line="360" w:lineRule="auto"/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723C87">
        <w:rPr>
          <w:rFonts w:ascii="Garamond" w:hAnsi="Garamond"/>
          <w:b/>
          <w:bCs/>
          <w:color w:val="000000" w:themeColor="text1"/>
          <w:sz w:val="26"/>
          <w:szCs w:val="26"/>
        </w:rPr>
        <w:t>Belmaaloufi</w:t>
      </w:r>
      <w:r w:rsidRPr="00723C87">
        <w:rPr>
          <w:rFonts w:ascii="Garamond" w:hAnsi="Garamond"/>
          <w:b/>
          <w:bCs/>
          <w:i/>
          <w:iCs/>
          <w:color w:val="000000" w:themeColor="text1"/>
          <w:sz w:val="26"/>
          <w:szCs w:val="26"/>
        </w:rPr>
        <w:t xml:space="preserve"> </w:t>
      </w:r>
      <w:r w:rsidRPr="00723C87">
        <w:rPr>
          <w:rFonts w:ascii="Garamond" w:hAnsi="Garamond"/>
          <w:b/>
          <w:bCs/>
          <w:color w:val="000000" w:themeColor="text1"/>
          <w:sz w:val="26"/>
          <w:szCs w:val="26"/>
        </w:rPr>
        <w:t>E.k.,</w:t>
      </w:r>
      <w:r>
        <w:rPr>
          <w:rFonts w:ascii="Garamond" w:hAnsi="Garamond"/>
          <w:b/>
          <w:bCs/>
          <w:color w:val="000000" w:themeColor="text1"/>
          <w:sz w:val="26"/>
          <w:szCs w:val="26"/>
        </w:rPr>
        <w:t xml:space="preserve"> </w:t>
      </w:r>
      <w:r w:rsidRPr="00723C87">
        <w:rPr>
          <w:rFonts w:ascii="Garamond" w:hAnsi="Garamond"/>
          <w:b/>
          <w:bCs/>
          <w:color w:val="000000" w:themeColor="text1"/>
          <w:sz w:val="26"/>
          <w:szCs w:val="26"/>
        </w:rPr>
        <w:t>2012-</w:t>
      </w:r>
      <w:r w:rsidRPr="00723C87">
        <w:rPr>
          <w:rFonts w:asciiTheme="majorBidi" w:hAnsiTheme="majorBidi" w:cstheme="majorBidi"/>
          <w:b/>
          <w:i/>
          <w:iCs/>
          <w:color w:val="000000" w:themeColor="text1"/>
          <w:sz w:val="28"/>
          <w:szCs w:val="28"/>
        </w:rPr>
        <w:t xml:space="preserve"> </w:t>
      </w:r>
      <w:r w:rsidRPr="00723C87">
        <w:rPr>
          <w:rFonts w:asciiTheme="majorBidi" w:hAnsiTheme="majorBidi" w:cstheme="majorBidi"/>
          <w:color w:val="000000" w:themeColor="text1"/>
          <w:sz w:val="24"/>
          <w:szCs w:val="24"/>
        </w:rPr>
        <w:t>Production et croissance  des poissons Cyprinidés dans le Barrage. Pour l'obtenir le Diplôme  d’Ingénieur  d’Etat en</w:t>
      </w:r>
      <w:r w:rsidRPr="00723C87">
        <w:rPr>
          <w:rFonts w:asciiTheme="majorBidi" w:hAnsiTheme="majorBidi" w:cstheme="majorBidi" w:hint="cs"/>
          <w:color w:val="000000" w:themeColor="text1"/>
          <w:sz w:val="24"/>
          <w:szCs w:val="24"/>
          <w:rtl/>
        </w:rPr>
        <w:t xml:space="preserve"> </w:t>
      </w:r>
      <w:r w:rsidRPr="00723C87">
        <w:rPr>
          <w:rFonts w:asciiTheme="majorBidi" w:hAnsiTheme="majorBidi" w:cstheme="majorBidi"/>
          <w:color w:val="000000" w:themeColor="text1"/>
          <w:sz w:val="24"/>
          <w:szCs w:val="24"/>
        </w:rPr>
        <w:t>Agronomie. Univ M’Sila .60p</w:t>
      </w:r>
      <w:r w:rsidRPr="00723C87">
        <w:rPr>
          <w:rFonts w:asciiTheme="majorBidi" w:hAnsiTheme="majorBidi" w:cstheme="majorBidi" w:hint="cs"/>
          <w:color w:val="000000" w:themeColor="text1"/>
          <w:sz w:val="24"/>
          <w:szCs w:val="24"/>
          <w:rtl/>
        </w:rPr>
        <w:t xml:space="preserve"> </w:t>
      </w:r>
      <w:r w:rsidRPr="00723C87">
        <w:rPr>
          <w:rFonts w:asciiTheme="majorBidi" w:hAnsiTheme="majorBidi" w:cstheme="majorBidi"/>
          <w:color w:val="000000" w:themeColor="text1"/>
          <w:sz w:val="24"/>
          <w:szCs w:val="24"/>
        </w:rPr>
        <w:t>.</w:t>
      </w:r>
      <w:r w:rsidRPr="00723C87">
        <w:rPr>
          <w:rFonts w:asciiTheme="majorBidi" w:hAnsiTheme="majorBidi" w:cstheme="majorBidi" w:hint="cs"/>
          <w:color w:val="000000" w:themeColor="text1"/>
          <w:sz w:val="24"/>
          <w:szCs w:val="24"/>
          <w:rtl/>
        </w:rPr>
        <w:t xml:space="preserve">  </w:t>
      </w:r>
    </w:p>
    <w:p w:rsidR="00836FBD" w:rsidRPr="00723C87" w:rsidRDefault="00836FBD" w:rsidP="00501A43">
      <w:pPr>
        <w:widowControl w:val="0"/>
        <w:autoSpaceDE w:val="0"/>
        <w:autoSpaceDN w:val="0"/>
        <w:adjustRightInd w:val="0"/>
        <w:spacing w:after="120" w:line="360" w:lineRule="auto"/>
        <w:ind w:right="79" w:firstLine="567"/>
        <w:jc w:val="both"/>
        <w:rPr>
          <w:rFonts w:asciiTheme="majorBidi" w:hAnsiTheme="majorBidi" w:cstheme="majorBidi"/>
          <w:color w:val="000000" w:themeColor="text1"/>
          <w:spacing w:val="-1"/>
          <w:sz w:val="24"/>
          <w:szCs w:val="24"/>
        </w:rPr>
      </w:pPr>
      <w:r w:rsidRPr="00723C87">
        <w:rPr>
          <w:rFonts w:asciiTheme="majorBidi" w:hAnsiTheme="majorBidi" w:cstheme="majorBidi"/>
          <w:b/>
          <w:bCs/>
          <w:color w:val="000000" w:themeColor="text1"/>
          <w:spacing w:val="-1"/>
          <w:sz w:val="24"/>
          <w:szCs w:val="24"/>
        </w:rPr>
        <w:t xml:space="preserve">Bessica H., </w:t>
      </w:r>
      <w:r w:rsidRPr="00723C87">
        <w:rPr>
          <w:rFonts w:asciiTheme="majorBidi" w:hAnsiTheme="majorBidi" w:cstheme="majorBidi"/>
          <w:color w:val="000000" w:themeColor="text1"/>
          <w:spacing w:val="-1"/>
          <w:sz w:val="24"/>
          <w:szCs w:val="24"/>
        </w:rPr>
        <w:t xml:space="preserve">2011- Etude des caractéristiques physico-chimique de l'eau d'irrigation du Barrage Ksob M'sila. Mémoire Ingéniorat. Département d’agronomie. Université de M’Sila .72p.  </w:t>
      </w:r>
    </w:p>
    <w:p w:rsidR="00836FBD" w:rsidRPr="00723C87" w:rsidRDefault="00836FBD" w:rsidP="00501A43">
      <w:pPr>
        <w:spacing w:after="120" w:line="360" w:lineRule="auto"/>
        <w:ind w:right="-286" w:firstLine="567"/>
        <w:jc w:val="both"/>
        <w:rPr>
          <w:rFonts w:asciiTheme="majorBidi" w:hAnsiTheme="majorBidi" w:cstheme="majorBidi"/>
          <w:color w:val="000000" w:themeColor="text1"/>
          <w:spacing w:val="10"/>
          <w:sz w:val="24"/>
          <w:szCs w:val="24"/>
        </w:rPr>
      </w:pPr>
      <w:r w:rsidRPr="00723C87">
        <w:rPr>
          <w:rFonts w:asciiTheme="majorBidi" w:hAnsiTheme="majorBidi" w:cstheme="majorBidi"/>
          <w:b/>
          <w:bCs/>
          <w:color w:val="000000" w:themeColor="text1"/>
          <w:spacing w:val="10"/>
          <w:sz w:val="24"/>
          <w:szCs w:val="24"/>
        </w:rPr>
        <w:t>Blondel J., 1979</w:t>
      </w:r>
      <w:r w:rsidRPr="00723C87">
        <w:rPr>
          <w:rFonts w:asciiTheme="majorBidi" w:hAnsiTheme="majorBidi" w:cstheme="majorBidi"/>
          <w:color w:val="000000" w:themeColor="text1"/>
          <w:spacing w:val="10"/>
          <w:sz w:val="24"/>
          <w:szCs w:val="24"/>
        </w:rPr>
        <w:t>- Biogéographie et écologie. Ed. Masson et Cie. Paris. 173p.</w:t>
      </w:r>
    </w:p>
    <w:p w:rsidR="00836FBD" w:rsidRPr="00723C87" w:rsidRDefault="00836FBD" w:rsidP="00501A43">
      <w:pPr>
        <w:autoSpaceDE w:val="0"/>
        <w:autoSpaceDN w:val="0"/>
        <w:adjustRightInd w:val="0"/>
        <w:spacing w:after="120" w:line="360" w:lineRule="auto"/>
        <w:ind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</w:pPr>
      <w:r w:rsidRPr="00723C87"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>Blondel, J., Ferry, C., Frochot, B., 1973</w:t>
      </w:r>
      <w:r w:rsidRPr="00723C87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-  Avifaune et végétation, essai d'analyse de la diversité. </w:t>
      </w:r>
      <w:r w:rsidRPr="00723C87"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  <w:t>Alauda</w:t>
      </w:r>
      <w:r w:rsidRPr="00723C87">
        <w:rPr>
          <w:rFonts w:asciiTheme="majorBidi" w:hAnsiTheme="majorBidi" w:cstheme="majorBidi"/>
          <w:i/>
          <w:iCs/>
          <w:color w:val="000000" w:themeColor="text1"/>
          <w:sz w:val="24"/>
          <w:szCs w:val="24"/>
          <w:lang w:val="en-US"/>
        </w:rPr>
        <w:t xml:space="preserve">, </w:t>
      </w:r>
      <w:r w:rsidRPr="00723C87"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  <w:t>41, pp 63-84.</w:t>
      </w:r>
    </w:p>
    <w:p w:rsidR="00836FBD" w:rsidRPr="00723C87" w:rsidRDefault="00836FBD" w:rsidP="00501A43">
      <w:pPr>
        <w:tabs>
          <w:tab w:val="left" w:pos="0"/>
        </w:tabs>
        <w:spacing w:after="120" w:line="360" w:lineRule="auto"/>
        <w:ind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501A43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en-US"/>
        </w:rPr>
        <w:t>Bostock J., Muir J., Young J., Newton R., Paffrah S., 2008-</w:t>
      </w:r>
      <w:r w:rsidRPr="00501A43"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  <w:t xml:space="preserve">Prospective analysis of the aquaculture sector in the EU. </w:t>
      </w:r>
      <w:r w:rsidRPr="00723C87">
        <w:rPr>
          <w:rFonts w:asciiTheme="majorBidi" w:hAnsiTheme="majorBidi" w:cstheme="majorBidi"/>
          <w:color w:val="000000" w:themeColor="text1"/>
          <w:sz w:val="24"/>
          <w:szCs w:val="24"/>
        </w:rPr>
        <w:t>IPTS-JRC, European Commission, Luxembourg Bulletin. Académique. Vétérinaire., France, 2009. Tome 162 N°3.http://www.academie-véterinaire-deFrance.org 227.</w:t>
      </w:r>
    </w:p>
    <w:p w:rsidR="00836FBD" w:rsidRPr="00723C87" w:rsidRDefault="00836FBD" w:rsidP="00501A43">
      <w:pPr>
        <w:spacing w:after="120" w:line="360" w:lineRule="auto"/>
        <w:ind w:right="-284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501A43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en-US"/>
        </w:rPr>
        <w:t>Boulinier T, James D. Nichols, John R. Sauer, James E. Hines, and K. H. Pollock., 1998</w:t>
      </w:r>
      <w:r w:rsidRPr="00501A43"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  <w:t xml:space="preserve">-Estimating species richness: the importance of heterogeneity in species  detectability. </w:t>
      </w:r>
      <w:r w:rsidRPr="00723C87">
        <w:rPr>
          <w:rFonts w:asciiTheme="majorBidi" w:hAnsiTheme="majorBidi" w:cstheme="majorBidi"/>
          <w:color w:val="000000" w:themeColor="text1"/>
          <w:sz w:val="24"/>
          <w:szCs w:val="24"/>
        </w:rPr>
        <w:t>Ecological Soc. America- Ecology. 79 (3) : pp1018-1028.</w:t>
      </w:r>
    </w:p>
    <w:p w:rsidR="00836FBD" w:rsidRPr="00435D5C" w:rsidRDefault="00836FBD" w:rsidP="00501A43">
      <w:pPr>
        <w:widowControl w:val="0"/>
        <w:autoSpaceDE w:val="0"/>
        <w:autoSpaceDN w:val="0"/>
        <w:adjustRightInd w:val="0"/>
        <w:spacing w:after="120" w:line="360" w:lineRule="auto"/>
        <w:ind w:right="81" w:firstLine="567"/>
        <w:jc w:val="both"/>
        <w:rPr>
          <w:rFonts w:asciiTheme="majorBidi" w:hAnsiTheme="majorBidi" w:cstheme="majorBidi"/>
          <w:color w:val="000000" w:themeColor="text1"/>
          <w:spacing w:val="-1"/>
          <w:sz w:val="24"/>
          <w:szCs w:val="24"/>
          <w:lang w:val="en-US"/>
        </w:rPr>
      </w:pPr>
      <w:r w:rsidRPr="00723C87"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>Bruslé,</w:t>
      </w:r>
      <w:r w:rsidRPr="00723C87">
        <w:rPr>
          <w:rFonts w:asciiTheme="majorBidi" w:hAnsiTheme="majorBidi" w:cstheme="majorBidi"/>
          <w:b/>
          <w:bCs/>
          <w:color w:val="000000" w:themeColor="text1"/>
          <w:spacing w:val="-2"/>
          <w:sz w:val="24"/>
          <w:szCs w:val="24"/>
        </w:rPr>
        <w:t xml:space="preserve"> </w:t>
      </w:r>
      <w:r w:rsidRPr="00723C87"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>J.,</w:t>
      </w:r>
      <w:r w:rsidRPr="00723C87">
        <w:rPr>
          <w:rFonts w:asciiTheme="majorBidi" w:hAnsiTheme="majorBidi" w:cstheme="majorBidi"/>
          <w:b/>
          <w:bCs/>
          <w:color w:val="000000" w:themeColor="text1"/>
          <w:spacing w:val="-2"/>
          <w:sz w:val="24"/>
          <w:szCs w:val="24"/>
        </w:rPr>
        <w:t xml:space="preserve"> </w:t>
      </w:r>
      <w:r w:rsidRPr="00723C87"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>et</w:t>
      </w:r>
      <w:r w:rsidRPr="00723C87">
        <w:rPr>
          <w:rFonts w:asciiTheme="majorBidi" w:hAnsiTheme="majorBidi" w:cstheme="majorBidi"/>
          <w:b/>
          <w:bCs/>
          <w:color w:val="000000" w:themeColor="text1"/>
          <w:spacing w:val="-2"/>
          <w:sz w:val="24"/>
          <w:szCs w:val="24"/>
        </w:rPr>
        <w:t xml:space="preserve"> </w:t>
      </w:r>
      <w:r w:rsidRPr="00723C87"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>Quignard,</w:t>
      </w:r>
      <w:r w:rsidRPr="00723C87">
        <w:rPr>
          <w:rFonts w:asciiTheme="majorBidi" w:hAnsiTheme="majorBidi" w:cstheme="majorBidi"/>
          <w:b/>
          <w:bCs/>
          <w:color w:val="000000" w:themeColor="text1"/>
          <w:spacing w:val="-2"/>
          <w:sz w:val="24"/>
          <w:szCs w:val="24"/>
        </w:rPr>
        <w:t xml:space="preserve"> </w:t>
      </w:r>
      <w:r w:rsidRPr="00723C87"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>J.</w:t>
      </w:r>
      <w:r w:rsidRPr="00723C87">
        <w:rPr>
          <w:rFonts w:asciiTheme="majorBidi" w:hAnsiTheme="majorBidi" w:cstheme="majorBidi"/>
          <w:b/>
          <w:bCs/>
          <w:color w:val="000000" w:themeColor="text1"/>
          <w:spacing w:val="-2"/>
          <w:sz w:val="24"/>
          <w:szCs w:val="24"/>
        </w:rPr>
        <w:t xml:space="preserve"> </w:t>
      </w:r>
      <w:r w:rsidRPr="00723C87"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>P.,</w:t>
      </w:r>
      <w:r w:rsidRPr="00723C87">
        <w:rPr>
          <w:rFonts w:asciiTheme="majorBidi" w:hAnsiTheme="majorBidi" w:cstheme="majorBidi"/>
          <w:b/>
          <w:bCs/>
          <w:color w:val="000000" w:themeColor="text1"/>
          <w:spacing w:val="-2"/>
          <w:sz w:val="24"/>
          <w:szCs w:val="24"/>
        </w:rPr>
        <w:t xml:space="preserve"> </w:t>
      </w:r>
      <w:r w:rsidRPr="00723C87"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>2001</w:t>
      </w:r>
      <w:r w:rsidRPr="00723C87">
        <w:rPr>
          <w:rFonts w:asciiTheme="majorBidi" w:hAnsiTheme="majorBidi" w:cstheme="majorBidi"/>
          <w:color w:val="000000" w:themeColor="text1"/>
          <w:sz w:val="24"/>
          <w:szCs w:val="24"/>
        </w:rPr>
        <w:t>-.</w:t>
      </w:r>
      <w:r w:rsidRPr="00723C87">
        <w:rPr>
          <w:rFonts w:asciiTheme="majorBidi" w:hAnsiTheme="majorBidi" w:cstheme="majorBidi"/>
          <w:color w:val="000000" w:themeColor="text1"/>
          <w:spacing w:val="-2"/>
          <w:sz w:val="24"/>
          <w:szCs w:val="24"/>
        </w:rPr>
        <w:t xml:space="preserve"> </w:t>
      </w:r>
      <w:r w:rsidRPr="00723C87">
        <w:rPr>
          <w:rFonts w:asciiTheme="majorBidi" w:hAnsiTheme="majorBidi" w:cstheme="majorBidi"/>
          <w:i/>
          <w:iCs/>
          <w:color w:val="000000" w:themeColor="text1"/>
          <w:spacing w:val="1"/>
          <w:sz w:val="24"/>
          <w:szCs w:val="24"/>
        </w:rPr>
        <w:t>Biol</w:t>
      </w:r>
      <w:r w:rsidRPr="00723C87">
        <w:rPr>
          <w:rFonts w:asciiTheme="majorBidi" w:hAnsiTheme="majorBidi" w:cstheme="majorBidi"/>
          <w:i/>
          <w:iCs/>
          <w:color w:val="000000" w:themeColor="text1"/>
          <w:spacing w:val="-9"/>
          <w:sz w:val="24"/>
          <w:szCs w:val="24"/>
        </w:rPr>
        <w:t>o</w:t>
      </w:r>
      <w:r w:rsidRPr="00723C87">
        <w:rPr>
          <w:rFonts w:asciiTheme="majorBidi" w:hAnsiTheme="majorBidi" w:cstheme="majorBidi"/>
          <w:i/>
          <w:iCs/>
          <w:color w:val="000000" w:themeColor="text1"/>
          <w:sz w:val="24"/>
          <w:szCs w:val="24"/>
        </w:rPr>
        <w:t>gie</w:t>
      </w:r>
      <w:r w:rsidRPr="00723C87">
        <w:rPr>
          <w:rFonts w:asciiTheme="majorBidi" w:hAnsiTheme="majorBidi" w:cstheme="majorBidi"/>
          <w:i/>
          <w:iCs/>
          <w:color w:val="000000" w:themeColor="text1"/>
          <w:spacing w:val="-2"/>
          <w:sz w:val="24"/>
          <w:szCs w:val="24"/>
        </w:rPr>
        <w:t xml:space="preserve"> </w:t>
      </w:r>
      <w:r w:rsidRPr="00723C87">
        <w:rPr>
          <w:rFonts w:asciiTheme="majorBidi" w:hAnsiTheme="majorBidi" w:cstheme="majorBidi"/>
          <w:i/>
          <w:iCs/>
          <w:color w:val="000000" w:themeColor="text1"/>
          <w:sz w:val="24"/>
          <w:szCs w:val="24"/>
        </w:rPr>
        <w:t>des</w:t>
      </w:r>
      <w:r w:rsidRPr="00723C87">
        <w:rPr>
          <w:rFonts w:asciiTheme="majorBidi" w:hAnsiTheme="majorBidi" w:cstheme="majorBidi"/>
          <w:i/>
          <w:iCs/>
          <w:color w:val="000000" w:themeColor="text1"/>
          <w:spacing w:val="-2"/>
          <w:sz w:val="24"/>
          <w:szCs w:val="24"/>
        </w:rPr>
        <w:t xml:space="preserve"> </w:t>
      </w:r>
      <w:r w:rsidRPr="00723C87">
        <w:rPr>
          <w:rFonts w:asciiTheme="majorBidi" w:hAnsiTheme="majorBidi" w:cstheme="majorBidi"/>
          <w:i/>
          <w:iCs/>
          <w:color w:val="000000" w:themeColor="text1"/>
          <w:sz w:val="24"/>
          <w:szCs w:val="24"/>
        </w:rPr>
        <w:t>poissons</w:t>
      </w:r>
      <w:r w:rsidRPr="00723C87">
        <w:rPr>
          <w:rFonts w:asciiTheme="majorBidi" w:hAnsiTheme="majorBidi" w:cstheme="majorBidi"/>
          <w:i/>
          <w:iCs/>
          <w:color w:val="000000" w:themeColor="text1"/>
          <w:spacing w:val="-2"/>
          <w:sz w:val="24"/>
          <w:szCs w:val="24"/>
        </w:rPr>
        <w:t xml:space="preserve"> </w:t>
      </w:r>
      <w:r w:rsidRPr="00723C87">
        <w:rPr>
          <w:rFonts w:asciiTheme="majorBidi" w:hAnsiTheme="majorBidi" w:cstheme="majorBidi"/>
          <w:i/>
          <w:iCs/>
          <w:color w:val="000000" w:themeColor="text1"/>
          <w:sz w:val="24"/>
          <w:szCs w:val="24"/>
        </w:rPr>
        <w:t>d'eau</w:t>
      </w:r>
      <w:r w:rsidRPr="00723C87">
        <w:rPr>
          <w:rFonts w:asciiTheme="majorBidi" w:hAnsiTheme="majorBidi" w:cstheme="majorBidi"/>
          <w:i/>
          <w:iCs/>
          <w:color w:val="000000" w:themeColor="text1"/>
          <w:spacing w:val="-2"/>
          <w:sz w:val="24"/>
          <w:szCs w:val="24"/>
        </w:rPr>
        <w:t xml:space="preserve"> </w:t>
      </w:r>
      <w:r w:rsidRPr="00723C87">
        <w:rPr>
          <w:rFonts w:asciiTheme="majorBidi" w:hAnsiTheme="majorBidi" w:cstheme="majorBidi"/>
          <w:i/>
          <w:iCs/>
          <w:color w:val="000000" w:themeColor="text1"/>
          <w:sz w:val="24"/>
          <w:szCs w:val="24"/>
        </w:rPr>
        <w:t>douce</w:t>
      </w:r>
      <w:r w:rsidRPr="00723C87">
        <w:rPr>
          <w:rFonts w:asciiTheme="majorBidi" w:hAnsiTheme="majorBidi" w:cstheme="majorBidi"/>
          <w:i/>
          <w:iCs/>
          <w:color w:val="000000" w:themeColor="text1"/>
          <w:spacing w:val="-2"/>
          <w:sz w:val="24"/>
          <w:szCs w:val="24"/>
        </w:rPr>
        <w:t xml:space="preserve"> </w:t>
      </w:r>
      <w:r w:rsidRPr="00723C87">
        <w:rPr>
          <w:rFonts w:asciiTheme="majorBidi" w:hAnsiTheme="majorBidi" w:cstheme="majorBidi"/>
          <w:i/>
          <w:iCs/>
          <w:color w:val="000000" w:themeColor="text1"/>
          <w:sz w:val="24"/>
          <w:szCs w:val="24"/>
        </w:rPr>
        <w:t>européen</w:t>
      </w:r>
      <w:r w:rsidRPr="00723C87">
        <w:rPr>
          <w:rFonts w:asciiTheme="majorBidi" w:hAnsiTheme="majorBidi" w:cstheme="majorBidi"/>
          <w:i/>
          <w:iCs/>
          <w:color w:val="000000" w:themeColor="text1"/>
          <w:spacing w:val="-10"/>
          <w:sz w:val="24"/>
          <w:szCs w:val="24"/>
        </w:rPr>
        <w:t>s</w:t>
      </w:r>
      <w:r w:rsidRPr="00723C87">
        <w:rPr>
          <w:rFonts w:asciiTheme="majorBidi" w:hAnsiTheme="majorBidi" w:cstheme="majorBidi"/>
          <w:color w:val="000000" w:themeColor="text1"/>
          <w:sz w:val="24"/>
          <w:szCs w:val="24"/>
        </w:rPr>
        <w:t>,</w:t>
      </w:r>
      <w:r w:rsidRPr="00723C87">
        <w:rPr>
          <w:rFonts w:asciiTheme="majorBidi" w:hAnsiTheme="majorBidi" w:cstheme="majorBidi"/>
          <w:color w:val="000000" w:themeColor="text1"/>
          <w:spacing w:val="-3"/>
          <w:sz w:val="24"/>
          <w:szCs w:val="24"/>
        </w:rPr>
        <w:t xml:space="preserve"> </w:t>
      </w:r>
      <w:r w:rsidRPr="00723C87">
        <w:rPr>
          <w:rFonts w:asciiTheme="majorBidi" w:hAnsiTheme="majorBidi" w:cstheme="majorBidi"/>
          <w:color w:val="000000" w:themeColor="text1"/>
          <w:spacing w:val="-1"/>
          <w:sz w:val="24"/>
          <w:szCs w:val="24"/>
        </w:rPr>
        <w:lastRenderedPageBreak/>
        <w:t>Techniqu</w:t>
      </w:r>
      <w:r w:rsidRPr="00723C87">
        <w:rPr>
          <w:rFonts w:asciiTheme="majorBidi" w:hAnsiTheme="majorBidi" w:cstheme="majorBidi"/>
          <w:color w:val="000000" w:themeColor="text1"/>
          <w:sz w:val="24"/>
          <w:szCs w:val="24"/>
        </w:rPr>
        <w:t>e</w:t>
      </w:r>
      <w:r w:rsidRPr="00723C87">
        <w:rPr>
          <w:rFonts w:asciiTheme="majorBidi" w:hAnsiTheme="majorBidi" w:cstheme="majorBidi"/>
          <w:color w:val="000000" w:themeColor="text1"/>
          <w:spacing w:val="-3"/>
          <w:sz w:val="24"/>
          <w:szCs w:val="24"/>
        </w:rPr>
        <w:t xml:space="preserve"> </w:t>
      </w:r>
      <w:r w:rsidRPr="00723C87">
        <w:rPr>
          <w:rFonts w:asciiTheme="majorBidi" w:hAnsiTheme="majorBidi" w:cstheme="majorBidi"/>
          <w:color w:val="000000" w:themeColor="text1"/>
          <w:spacing w:val="-1"/>
          <w:w w:val="101"/>
          <w:sz w:val="24"/>
          <w:szCs w:val="24"/>
        </w:rPr>
        <w:t>e</w:t>
      </w:r>
      <w:r w:rsidRPr="00723C87">
        <w:rPr>
          <w:rFonts w:asciiTheme="majorBidi" w:hAnsiTheme="majorBidi" w:cstheme="majorBidi"/>
          <w:color w:val="000000" w:themeColor="text1"/>
          <w:w w:val="101"/>
          <w:sz w:val="24"/>
          <w:szCs w:val="24"/>
        </w:rPr>
        <w:t>t</w:t>
      </w:r>
      <w:r w:rsidRPr="00723C87">
        <w:rPr>
          <w:rFonts w:asciiTheme="majorBidi" w:hAnsiTheme="majorBidi" w:cstheme="majorBidi"/>
          <w:color w:val="000000" w:themeColor="text1"/>
          <w:spacing w:val="-3"/>
          <w:sz w:val="24"/>
          <w:szCs w:val="24"/>
        </w:rPr>
        <w:t xml:space="preserve"> </w:t>
      </w:r>
      <w:r w:rsidRPr="00723C87">
        <w:rPr>
          <w:rFonts w:asciiTheme="majorBidi" w:hAnsiTheme="majorBidi" w:cstheme="majorBidi"/>
          <w:color w:val="000000" w:themeColor="text1"/>
          <w:spacing w:val="-1"/>
          <w:sz w:val="24"/>
          <w:szCs w:val="24"/>
        </w:rPr>
        <w:t>documentation édition.</w:t>
      </w:r>
      <w:r>
        <w:rPr>
          <w:rFonts w:asciiTheme="majorBidi" w:hAnsiTheme="majorBidi" w:cstheme="majorBidi"/>
          <w:color w:val="000000" w:themeColor="text1"/>
          <w:spacing w:val="-1"/>
          <w:sz w:val="24"/>
          <w:szCs w:val="24"/>
        </w:rPr>
        <w:t xml:space="preserve"> </w:t>
      </w:r>
      <w:r w:rsidRPr="00435D5C">
        <w:rPr>
          <w:rFonts w:asciiTheme="majorBidi" w:hAnsiTheme="majorBidi" w:cstheme="majorBidi"/>
          <w:color w:val="000000" w:themeColor="text1"/>
          <w:spacing w:val="-1"/>
          <w:sz w:val="24"/>
          <w:szCs w:val="24"/>
          <w:lang w:val="en-US"/>
        </w:rPr>
        <w:t>740P</w:t>
      </w:r>
    </w:p>
    <w:p w:rsidR="00512CDA" w:rsidRPr="00822E74" w:rsidRDefault="00836FBD" w:rsidP="00512CDA">
      <w:pPr>
        <w:widowControl w:val="0"/>
        <w:autoSpaceDE w:val="0"/>
        <w:autoSpaceDN w:val="0"/>
        <w:adjustRightInd w:val="0"/>
        <w:spacing w:after="120" w:line="360" w:lineRule="auto"/>
        <w:ind w:right="81" w:firstLine="567"/>
        <w:jc w:val="both"/>
        <w:rPr>
          <w:rFonts w:asciiTheme="majorBidi" w:hAnsiTheme="majorBidi" w:cstheme="majorBidi"/>
          <w:b/>
          <w:bCs/>
          <w:color w:val="000000" w:themeColor="text1"/>
          <w:spacing w:val="-1"/>
          <w:sz w:val="24"/>
          <w:szCs w:val="24"/>
        </w:rPr>
      </w:pPr>
      <w:r w:rsidRPr="00723C87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en-US"/>
        </w:rPr>
        <w:t xml:space="preserve">Bulut, S., Ramazan, M. E. R. T., ALGAN, B., ÖZBEK, M., Bülent, Ü. N. A. L., </w:t>
      </w:r>
      <w:r w:rsidR="00822E74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en-US"/>
        </w:rPr>
        <w:t>and</w:t>
      </w:r>
      <w:r w:rsidR="00512CDA">
        <w:rPr>
          <w:rFonts w:asciiTheme="majorBidi" w:hAnsiTheme="majorBidi" w:cstheme="majorBidi" w:hint="cs"/>
          <w:b/>
          <w:bCs/>
          <w:color w:val="000000" w:themeColor="text1"/>
          <w:sz w:val="24"/>
          <w:szCs w:val="24"/>
          <w:rtl/>
          <w:lang w:val="en-US"/>
        </w:rPr>
        <w:t xml:space="preserve"> </w:t>
      </w:r>
      <w:r w:rsidR="00512CDA" w:rsidRPr="00723C87">
        <w:rPr>
          <w:rFonts w:asciiTheme="majorBidi" w:hAnsiTheme="majorBidi" w:cstheme="majorBidi"/>
          <w:b/>
          <w:bCs/>
          <w:color w:val="000000" w:themeColor="text1"/>
          <w:spacing w:val="-1"/>
          <w:sz w:val="24"/>
          <w:szCs w:val="24"/>
          <w:lang w:val="en-US"/>
        </w:rPr>
        <w:t xml:space="preserve">Garaway C.J., 2010 - </w:t>
      </w:r>
      <w:r w:rsidR="00512CDA" w:rsidRPr="00723C87">
        <w:rPr>
          <w:rFonts w:asciiTheme="majorBidi" w:hAnsiTheme="majorBidi" w:cstheme="majorBidi"/>
          <w:color w:val="000000" w:themeColor="text1"/>
          <w:spacing w:val="-1"/>
          <w:sz w:val="24"/>
          <w:szCs w:val="24"/>
          <w:lang w:val="en-US"/>
        </w:rPr>
        <w:t xml:space="preserve">Assessing impacts of introduced aquaculture species on native fish communities: Nile tilapia and major carps in SE Asian freshwaters. </w:t>
      </w:r>
      <w:r w:rsidR="00512CDA" w:rsidRPr="00822E74">
        <w:rPr>
          <w:rFonts w:asciiTheme="majorBidi" w:hAnsiTheme="majorBidi" w:cstheme="majorBidi"/>
          <w:color w:val="000000" w:themeColor="text1"/>
          <w:spacing w:val="-1"/>
          <w:sz w:val="24"/>
          <w:szCs w:val="24"/>
        </w:rPr>
        <w:t>Aquaculture, 299: 81–88</w:t>
      </w:r>
    </w:p>
    <w:p w:rsidR="00836FBD" w:rsidRPr="00822E74" w:rsidRDefault="00836FBD" w:rsidP="00501A43">
      <w:pPr>
        <w:pStyle w:val="Paragraphedeliste"/>
        <w:spacing w:after="120" w:line="360" w:lineRule="auto"/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</w:pPr>
      <w:r w:rsidRPr="00723C87"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>Chiheb M., 2006-</w:t>
      </w:r>
      <w:r w:rsidRPr="00723C87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Le développement de l’aquaculture en Algérie. Journal de la filière aquacole en France; Aquafilia N° :17. </w:t>
      </w:r>
      <w:r w:rsidRPr="00822E74"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  <w:t>Octobre/Novembre 2006. P 18-22.</w:t>
      </w:r>
    </w:p>
    <w:p w:rsidR="00836FBD" w:rsidRPr="00723C87" w:rsidRDefault="00836FBD" w:rsidP="00501A43">
      <w:pPr>
        <w:widowControl w:val="0"/>
        <w:autoSpaceDE w:val="0"/>
        <w:autoSpaceDN w:val="0"/>
        <w:adjustRightInd w:val="0"/>
        <w:spacing w:after="120" w:line="360" w:lineRule="auto"/>
        <w:ind w:right="81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</w:pPr>
      <w:r w:rsidRPr="00723C87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en-US"/>
        </w:rPr>
        <w:t>Conover G., R. Simmonds, and M. Whalen ., 2007-</w:t>
      </w:r>
      <w:r w:rsidRPr="00723C87"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  <w:t xml:space="preserve"> Management and control plan for bighead, black, grass, and silver carps. in the United States. Asian Carp Working Group, Aquatic Nuisance Species Task Force, Washington D. C. 223 pp.</w:t>
      </w:r>
    </w:p>
    <w:p w:rsidR="00836FBD" w:rsidRPr="00723C87" w:rsidRDefault="00836FBD" w:rsidP="00501A43">
      <w:pPr>
        <w:spacing w:after="120" w:line="360" w:lineRule="auto"/>
        <w:ind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723C87"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>Conti C., Desvignes T., et Didierlaurent S., 2012</w:t>
      </w:r>
      <w:r w:rsidRPr="00723C87">
        <w:rPr>
          <w:rFonts w:asciiTheme="majorBidi" w:hAnsiTheme="majorBidi" w:cstheme="majorBidi"/>
          <w:color w:val="000000" w:themeColor="text1"/>
          <w:sz w:val="24"/>
          <w:szCs w:val="24"/>
        </w:rPr>
        <w:t>-</w:t>
      </w:r>
      <w:r w:rsidRPr="00723C87"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 xml:space="preserve"> DORIS: </w:t>
      </w:r>
      <w:r w:rsidRPr="00723C87">
        <w:rPr>
          <w:rStyle w:val="lev"/>
          <w:rFonts w:asciiTheme="majorBidi" w:hAnsiTheme="majorBidi" w:cstheme="majorBidi"/>
          <w:b w:val="0"/>
          <w:bCs w:val="0"/>
          <w:color w:val="000000" w:themeColor="text1"/>
          <w:sz w:val="24"/>
          <w:szCs w:val="24"/>
        </w:rPr>
        <w:t>Données d'Observations pour la Reconnaissance et l’Identification de la faune et de la flore Subaquatiques 2012 v3.</w:t>
      </w:r>
      <w:r w:rsidRPr="00723C87">
        <w:rPr>
          <w:rFonts w:asciiTheme="majorBidi" w:hAnsiTheme="majorBidi" w:cstheme="majorBidi"/>
          <w:i/>
          <w:iCs/>
          <w:color w:val="000000" w:themeColor="text1"/>
          <w:sz w:val="24"/>
          <w:szCs w:val="24"/>
        </w:rPr>
        <w:t xml:space="preserve"> </w:t>
      </w:r>
      <w:r w:rsidRPr="00501A43">
        <w:rPr>
          <w:rFonts w:asciiTheme="majorBidi" w:hAnsiTheme="majorBidi" w:cstheme="majorBidi"/>
          <w:color w:val="000000" w:themeColor="text1"/>
          <w:sz w:val="24"/>
          <w:szCs w:val="24"/>
        </w:rPr>
        <w:t>Carassius</w:t>
      </w:r>
      <w:r w:rsidRPr="00723C87">
        <w:rPr>
          <w:rFonts w:asciiTheme="majorBidi" w:hAnsiTheme="majorBidi" w:cstheme="majorBidi"/>
          <w:i/>
          <w:iCs/>
          <w:color w:val="000000" w:themeColor="text1"/>
          <w:sz w:val="24"/>
          <w:szCs w:val="24"/>
        </w:rPr>
        <w:t> </w:t>
      </w:r>
      <w:r w:rsidRPr="00501A43">
        <w:rPr>
          <w:rFonts w:asciiTheme="majorBidi" w:hAnsiTheme="majorBidi" w:cstheme="majorBidi"/>
          <w:color w:val="000000" w:themeColor="text1"/>
          <w:sz w:val="24"/>
          <w:szCs w:val="24"/>
        </w:rPr>
        <w:t>spp</w:t>
      </w:r>
      <w:r w:rsidRPr="00723C87">
        <w:rPr>
          <w:rFonts w:asciiTheme="majorBidi" w:hAnsiTheme="majorBidi" w:cstheme="majorBidi"/>
          <w:i/>
          <w:iCs/>
          <w:color w:val="000000" w:themeColor="text1"/>
          <w:sz w:val="24"/>
          <w:szCs w:val="24"/>
        </w:rPr>
        <w:t>.</w:t>
      </w:r>
      <w:r w:rsidRPr="00723C87">
        <w:rPr>
          <w:rFonts w:asciiTheme="majorBidi" w:hAnsiTheme="majorBidi" w:cstheme="majorBidi"/>
          <w:color w:val="000000" w:themeColor="text1"/>
          <w:sz w:val="24"/>
          <w:szCs w:val="24"/>
        </w:rPr>
        <w:t>, </w:t>
      </w:r>
      <w:r>
        <w:rPr>
          <w:rFonts w:asciiTheme="majorBidi" w:hAnsiTheme="majorBidi" w:cstheme="majorBidi"/>
          <w:color w:val="000000" w:themeColor="text1"/>
          <w:sz w:val="24"/>
          <w:szCs w:val="24"/>
        </w:rPr>
        <w:t>[</w:t>
      </w:r>
      <w:hyperlink r:id="rId8" w:tgtFrame="_blank" w:history="1">
        <w:r w:rsidRPr="00723C87">
          <w:rPr>
            <w:rFonts w:asciiTheme="majorBidi" w:hAnsiTheme="majorBidi" w:cstheme="majorBidi"/>
            <w:i/>
            <w:iCs/>
            <w:color w:val="000000" w:themeColor="text1"/>
            <w:sz w:val="24"/>
            <w:szCs w:val="24"/>
          </w:rPr>
          <w:t>http://doris.ffessm.fr/fiche2.asp?fiche_numero=2552</w:t>
        </w:r>
      </w:hyperlink>
      <w:r>
        <w:t>].</w:t>
      </w:r>
    </w:p>
    <w:p w:rsidR="00836FBD" w:rsidRPr="00723C87" w:rsidRDefault="00836FBD" w:rsidP="00501A43">
      <w:pPr>
        <w:widowControl w:val="0"/>
        <w:autoSpaceDE w:val="0"/>
        <w:autoSpaceDN w:val="0"/>
        <w:adjustRightInd w:val="0"/>
        <w:spacing w:after="120" w:line="360" w:lineRule="auto"/>
        <w:ind w:right="81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</w:pPr>
      <w:r w:rsidRPr="00723C87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en-US"/>
        </w:rPr>
        <w:t>Cudmore B., et Mandrak.,2004.</w:t>
      </w:r>
      <w:r w:rsidRPr="00723C87"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  <w:t xml:space="preserve"> Biological synopsis of grass carp (</w:t>
      </w:r>
      <w:r w:rsidRPr="00501A43">
        <w:rPr>
          <w:rFonts w:asciiTheme="majorBidi" w:hAnsiTheme="majorBidi" w:cstheme="majorBidi"/>
          <w:i/>
          <w:iCs/>
          <w:color w:val="000000" w:themeColor="text1"/>
          <w:sz w:val="24"/>
          <w:szCs w:val="24"/>
          <w:lang w:val="en-US"/>
        </w:rPr>
        <w:t>Ctenopharyngodon</w:t>
      </w:r>
      <w:r w:rsidRPr="00723C87"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  <w:t xml:space="preserve"> </w:t>
      </w:r>
      <w:r w:rsidRPr="00501A43">
        <w:rPr>
          <w:rFonts w:asciiTheme="majorBidi" w:hAnsiTheme="majorBidi" w:cstheme="majorBidi"/>
          <w:i/>
          <w:iCs/>
          <w:color w:val="000000" w:themeColor="text1"/>
          <w:sz w:val="24"/>
          <w:szCs w:val="24"/>
          <w:lang w:val="en-US"/>
        </w:rPr>
        <w:t>idella</w:t>
      </w:r>
      <w:r w:rsidRPr="00723C87"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  <w:t>). Canadian Manuscript Report of Fisheries and Aquatic Sciences 2705. 44 pp.</w:t>
      </w:r>
    </w:p>
    <w:p w:rsidR="00836FBD" w:rsidRPr="00723C87" w:rsidRDefault="00836FBD" w:rsidP="00501A43">
      <w:pPr>
        <w:autoSpaceDE w:val="0"/>
        <w:autoSpaceDN w:val="0"/>
        <w:adjustRightInd w:val="0"/>
        <w:spacing w:after="120" w:line="360" w:lineRule="auto"/>
        <w:ind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501A43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en-US"/>
        </w:rPr>
        <w:t>Dajoz  R., 1985</w:t>
      </w:r>
      <w:r w:rsidRPr="00501A43"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  <w:t xml:space="preserve"> - Précis d’écologie. </w:t>
      </w:r>
      <w:r w:rsidRPr="00723C87">
        <w:rPr>
          <w:rFonts w:asciiTheme="majorBidi" w:hAnsiTheme="majorBidi" w:cstheme="majorBidi"/>
          <w:color w:val="000000" w:themeColor="text1"/>
          <w:sz w:val="24"/>
          <w:szCs w:val="24"/>
        </w:rPr>
        <w:t>Ed. Dunod, Paris, 505p.</w:t>
      </w:r>
    </w:p>
    <w:p w:rsidR="00836FBD" w:rsidRPr="00723C87" w:rsidRDefault="00836FBD" w:rsidP="00501A43">
      <w:pPr>
        <w:autoSpaceDE w:val="0"/>
        <w:autoSpaceDN w:val="0"/>
        <w:adjustRightInd w:val="0"/>
        <w:spacing w:after="120" w:line="360" w:lineRule="auto"/>
        <w:ind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723C87"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>Dajoz R., 1984</w:t>
      </w:r>
      <w:r w:rsidRPr="00723C87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- Les coléoptères ténébrionidés des déserts. Cahiers des Naturalistes 40:25-67.101</w:t>
      </w:r>
    </w:p>
    <w:p w:rsidR="00836FBD" w:rsidRPr="00723C87" w:rsidRDefault="00836FBD" w:rsidP="00501A43">
      <w:pPr>
        <w:spacing w:after="120" w:line="360" w:lineRule="auto"/>
        <w:ind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723C87"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>Dieuzede R., 1928-</w:t>
      </w:r>
      <w:r w:rsidRPr="00723C87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L’oued Réghaïa. Bull. Stat. Aquac. Pêche Castiglione. 2 : 169.</w:t>
      </w:r>
    </w:p>
    <w:p w:rsidR="00836FBD" w:rsidRPr="00501A43" w:rsidRDefault="00836FBD" w:rsidP="00501A43">
      <w:pPr>
        <w:pStyle w:val="Paragraphedeliste"/>
        <w:spacing w:after="120" w:line="360" w:lineRule="auto"/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723C87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en-US"/>
        </w:rPr>
        <w:t>Doadrio I.,  1994</w:t>
      </w:r>
      <w:r w:rsidRPr="00723C87"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  <w:t xml:space="preserve"> - Freshwater  fish  fauna of North Africa and  its biogeography. </w:t>
      </w:r>
      <w:r w:rsidRPr="00501A43">
        <w:rPr>
          <w:rFonts w:asciiTheme="majorBidi" w:hAnsiTheme="majorBidi" w:cstheme="majorBidi"/>
          <w:color w:val="000000" w:themeColor="text1"/>
          <w:sz w:val="24"/>
          <w:szCs w:val="24"/>
        </w:rPr>
        <w:t>Ann. Mus. Afr. Centr. Zool. 275: 21 – 34.</w:t>
      </w:r>
    </w:p>
    <w:p w:rsidR="00836FBD" w:rsidRPr="00836FBD" w:rsidRDefault="00836FBD" w:rsidP="00836FBD">
      <w:pPr>
        <w:spacing w:line="360" w:lineRule="auto"/>
        <w:ind w:firstLine="567"/>
        <w:jc w:val="both"/>
        <w:rPr>
          <w:rFonts w:asciiTheme="majorBidi" w:hAnsiTheme="majorBidi" w:cstheme="majorBidi"/>
          <w:sz w:val="24"/>
          <w:szCs w:val="24"/>
        </w:rPr>
      </w:pPr>
      <w:r w:rsidRPr="00836FBD">
        <w:rPr>
          <w:rFonts w:asciiTheme="majorBidi" w:hAnsiTheme="majorBidi" w:cstheme="majorBidi"/>
          <w:b/>
          <w:bCs/>
          <w:sz w:val="24"/>
          <w:szCs w:val="24"/>
          <w:lang w:bidi="ar-DZ"/>
        </w:rPr>
        <w:t>DPRH Sétif., 2014</w:t>
      </w:r>
      <w:r w:rsidRPr="00836FBD">
        <w:rPr>
          <w:rFonts w:asciiTheme="majorBidi" w:hAnsiTheme="majorBidi" w:cstheme="majorBidi"/>
          <w:sz w:val="24"/>
          <w:szCs w:val="24"/>
          <w:lang w:bidi="ar-DZ"/>
        </w:rPr>
        <w:t xml:space="preserve"> - </w:t>
      </w:r>
      <w:r w:rsidRPr="00836FBD">
        <w:rPr>
          <w:rFonts w:asciiTheme="majorBidi" w:hAnsiTheme="majorBidi" w:cstheme="majorBidi"/>
          <w:sz w:val="24"/>
          <w:szCs w:val="24"/>
        </w:rPr>
        <w:t>Direction de la pêche et des Ressources Halieutiques De la wilaya de Sétif</w:t>
      </w:r>
    </w:p>
    <w:p w:rsidR="00836FBD" w:rsidRPr="00723C87" w:rsidRDefault="00836FBD" w:rsidP="00501A43">
      <w:pPr>
        <w:tabs>
          <w:tab w:val="left" w:pos="0"/>
        </w:tabs>
        <w:spacing w:after="120" w:line="360" w:lineRule="auto"/>
        <w:ind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723C87"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>FAO., 2006</w:t>
      </w:r>
      <w:r w:rsidRPr="00723C87">
        <w:rPr>
          <w:rFonts w:asciiTheme="majorBidi" w:hAnsiTheme="majorBidi" w:cstheme="majorBidi"/>
          <w:color w:val="000000" w:themeColor="text1"/>
          <w:sz w:val="24"/>
          <w:szCs w:val="24"/>
        </w:rPr>
        <w:t>-</w:t>
      </w:r>
      <w:r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</w:t>
      </w:r>
      <w:r w:rsidRPr="00723C87">
        <w:rPr>
          <w:rFonts w:asciiTheme="majorBidi" w:hAnsiTheme="majorBidi" w:cstheme="majorBidi"/>
          <w:color w:val="000000" w:themeColor="text1"/>
          <w:sz w:val="24"/>
          <w:szCs w:val="24"/>
        </w:rPr>
        <w:t>La situation mondiale des pêches et de l’aquaculture.</w:t>
      </w:r>
      <w:r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[</w:t>
      </w:r>
      <w:r w:rsidRPr="00501A43">
        <w:rPr>
          <w:rFonts w:asciiTheme="majorBidi" w:hAnsiTheme="majorBidi" w:cstheme="majorBidi"/>
          <w:color w:val="000000" w:themeColor="text1"/>
          <w:sz w:val="24"/>
          <w:szCs w:val="24"/>
        </w:rPr>
        <w:t>http://www.fao.org/docrep/009/a0699f/a0699f00.htm</w:t>
      </w:r>
      <w:r>
        <w:rPr>
          <w:rFonts w:asciiTheme="majorBidi" w:hAnsiTheme="majorBidi" w:cstheme="majorBidi"/>
          <w:color w:val="000000" w:themeColor="text1"/>
          <w:sz w:val="24"/>
          <w:szCs w:val="24"/>
        </w:rPr>
        <w:t>].</w:t>
      </w:r>
    </w:p>
    <w:p w:rsidR="00836FBD" w:rsidRPr="00723C87" w:rsidRDefault="00836FBD" w:rsidP="00501A43">
      <w:pPr>
        <w:tabs>
          <w:tab w:val="left" w:pos="0"/>
        </w:tabs>
        <w:spacing w:after="120" w:line="360" w:lineRule="auto"/>
        <w:ind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723C87"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>FAO., 2009</w:t>
      </w:r>
      <w:r w:rsidRPr="00723C87">
        <w:rPr>
          <w:rFonts w:asciiTheme="majorBidi" w:hAnsiTheme="majorBidi" w:cstheme="majorBidi"/>
          <w:color w:val="000000" w:themeColor="text1"/>
          <w:sz w:val="24"/>
          <w:szCs w:val="24"/>
        </w:rPr>
        <w:t>- Étude sur l’aquaculture en cage: la mer Méditerranée, Francesco Cardia Consultant en aquaculture, Via A Fabretti 8,00161 Rome, Italie Alessandro LovatelliDépartement des pêches et de l’aquaculture, FAO, 00153 Rome, Italie.</w:t>
      </w:r>
    </w:p>
    <w:p w:rsidR="00836FBD" w:rsidRPr="00501A43" w:rsidRDefault="00836FBD" w:rsidP="00501A43">
      <w:pPr>
        <w:tabs>
          <w:tab w:val="left" w:pos="709"/>
        </w:tabs>
        <w:spacing w:after="120" w:line="360" w:lineRule="auto"/>
        <w:ind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</w:pPr>
      <w:r w:rsidRPr="00723C87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en-US"/>
        </w:rPr>
        <w:lastRenderedPageBreak/>
        <w:t>FAO., 2015 -</w:t>
      </w:r>
      <w:r w:rsidRPr="00723C87"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  <w:t xml:space="preserve"> Fisheries Topics: Resources. Ressources halieutiques. Topics Fact Sheets. </w:t>
      </w:r>
      <w:r w:rsidRPr="00723C87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In: Département des pêches et de l’aquaculture de la FAO [en ligne]. </w:t>
      </w:r>
      <w:r w:rsidRPr="00723C87"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  <w:t>Rome. [Cited 03 March 2015]. http://www.fao.org/fishery/species/2957/fr</w:t>
      </w:r>
    </w:p>
    <w:p w:rsidR="00836FBD" w:rsidRPr="00501A43" w:rsidRDefault="00836FBD" w:rsidP="00501A43">
      <w:pPr>
        <w:spacing w:after="120" w:line="360" w:lineRule="auto"/>
        <w:ind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</w:pPr>
      <w:r w:rsidRPr="00501A43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en-US"/>
        </w:rPr>
        <w:t>FAO.,2002</w:t>
      </w:r>
      <w:r w:rsidRPr="00501A43"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  <w:t>- Report of the Norway-FAO Expert Consultation on The Management of Shared Fish Stocks. Bergen, Norway, 7-10 October 2002. FAO Fisheries Report. No. 695. Rome, FAO. 2002. 34p.</w:t>
      </w:r>
    </w:p>
    <w:p w:rsidR="00836FBD" w:rsidRPr="00D3583B" w:rsidRDefault="00836FBD" w:rsidP="00501A43">
      <w:pPr>
        <w:tabs>
          <w:tab w:val="left" w:pos="0"/>
        </w:tabs>
        <w:spacing w:after="120" w:line="360" w:lineRule="auto"/>
        <w:ind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</w:pPr>
      <w:r w:rsidRPr="00723C87"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>Ferlin Ph., 2008-</w:t>
      </w:r>
      <w:r w:rsidRPr="00723C87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État actuel de l’aquaculture en France. </w:t>
      </w:r>
      <w:r w:rsidRPr="00D3583B"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  <w:t>Communication CGAAER, Paris. 225-234 p.</w:t>
      </w:r>
    </w:p>
    <w:p w:rsidR="00836FBD" w:rsidRPr="00501A43" w:rsidRDefault="00836FBD" w:rsidP="00501A43">
      <w:pPr>
        <w:spacing w:after="120" w:line="360" w:lineRule="auto"/>
        <w:ind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</w:pPr>
      <w:r w:rsidRPr="00723C87"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 xml:space="preserve">Hayes D. B., Bence J R., Kwak T. J.,et  . </w:t>
      </w:r>
      <w:r w:rsidRPr="00501A43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en-US"/>
        </w:rPr>
        <w:t>Thompson B.E., 2007</w:t>
      </w:r>
      <w:r w:rsidRPr="00501A43"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  <w:t>- Abundance, Biomass, and Production .pp 327-374</w:t>
      </w:r>
    </w:p>
    <w:p w:rsidR="00836FBD" w:rsidRPr="00723C87" w:rsidRDefault="00836FBD" w:rsidP="00501A43">
      <w:pPr>
        <w:spacing w:after="120" w:line="360" w:lineRule="auto"/>
        <w:ind w:right="-284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723C87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en-US"/>
        </w:rPr>
        <w:t>Kara H.M.,2012</w:t>
      </w:r>
      <w:r w:rsidRPr="00723C87"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  <w:t>-</w:t>
      </w:r>
      <w:r w:rsidRPr="00723C87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en-US"/>
        </w:rPr>
        <w:t xml:space="preserve"> </w:t>
      </w:r>
      <w:r w:rsidRPr="00723C87"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  <w:t xml:space="preserve">Freshwater fish diversity in Algeria with emphasis on alien species. </w:t>
      </w:r>
      <w:r w:rsidRPr="00723C87">
        <w:rPr>
          <w:rFonts w:asciiTheme="majorBidi" w:hAnsiTheme="majorBidi" w:cstheme="majorBidi"/>
          <w:i/>
          <w:iCs/>
          <w:color w:val="000000" w:themeColor="text1"/>
          <w:sz w:val="24"/>
          <w:szCs w:val="24"/>
        </w:rPr>
        <w:t>EuropeanJ. of Wildlife Research</w:t>
      </w:r>
      <w:r w:rsidRPr="00723C87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, </w:t>
      </w:r>
      <w:r w:rsidRPr="00723C87"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>58,</w:t>
      </w:r>
      <w:r w:rsidRPr="00723C87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243–253.</w:t>
      </w:r>
    </w:p>
    <w:p w:rsidR="00836FBD" w:rsidRDefault="00836FBD" w:rsidP="00501A43">
      <w:pPr>
        <w:spacing w:after="120" w:line="360" w:lineRule="auto"/>
        <w:ind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8915A9"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>Karali  A., Echikh F., 2005</w:t>
      </w:r>
      <w:r>
        <w:rPr>
          <w:rFonts w:asciiTheme="majorBidi" w:hAnsiTheme="majorBidi" w:cstheme="majorBidi"/>
          <w:color w:val="000000" w:themeColor="text1"/>
          <w:sz w:val="24"/>
          <w:szCs w:val="24"/>
        </w:rPr>
        <w:t>-L’aquaculture en l’Algérie .</w:t>
      </w:r>
      <w:r w:rsidRPr="008915A9">
        <w:rPr>
          <w:rFonts w:asciiTheme="majorBidi" w:hAnsiTheme="majorBidi" w:cstheme="majorBidi"/>
          <w:color w:val="000000" w:themeColor="text1"/>
          <w:sz w:val="24"/>
          <w:szCs w:val="24"/>
        </w:rPr>
        <w:t>Institut des Sciences de la Mer et de l’Aménagement du Littora</w:t>
      </w:r>
      <w:r>
        <w:rPr>
          <w:rFonts w:asciiTheme="majorBidi" w:hAnsiTheme="majorBidi" w:cstheme="majorBidi"/>
          <w:color w:val="000000" w:themeColor="text1"/>
          <w:sz w:val="24"/>
          <w:szCs w:val="24"/>
        </w:rPr>
        <w:t>l. 30p</w:t>
      </w:r>
    </w:p>
    <w:p w:rsidR="00836FBD" w:rsidRPr="00501A43" w:rsidRDefault="00836FBD" w:rsidP="00501A43">
      <w:pPr>
        <w:spacing w:after="120" w:line="360" w:lineRule="auto"/>
        <w:ind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</w:pPr>
      <w:r w:rsidRPr="00723C87"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>Keith P., et Allardi J ., 2001</w:t>
      </w:r>
      <w:r w:rsidRPr="00723C87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- Atlas des poissons d’eau douce de France. </w:t>
      </w:r>
      <w:r w:rsidRPr="00501A43"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  <w:t>Patrimoines Naturels,47:387p.</w:t>
      </w:r>
    </w:p>
    <w:p w:rsidR="00836FBD" w:rsidRPr="00723C87" w:rsidRDefault="00836FBD" w:rsidP="00D3583B">
      <w:pPr>
        <w:widowControl w:val="0"/>
        <w:autoSpaceDE w:val="0"/>
        <w:autoSpaceDN w:val="0"/>
        <w:adjustRightInd w:val="0"/>
        <w:spacing w:after="120" w:line="360" w:lineRule="auto"/>
        <w:ind w:right="81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</w:pPr>
      <w:r w:rsidRPr="00723C87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en-US"/>
        </w:rPr>
        <w:t>Kırankaya  ŞG,  Ekmekçi  FG  (2013).</w:t>
      </w:r>
      <w:r w:rsidRPr="00723C87"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  <w:t xml:space="preserve">  Life-history traits of the invasive population of prussian carp, </w:t>
      </w:r>
      <w:r w:rsidRPr="00D3583B">
        <w:rPr>
          <w:rFonts w:asciiTheme="majorBidi" w:hAnsiTheme="majorBidi" w:cstheme="majorBidi"/>
          <w:i/>
          <w:iCs/>
          <w:color w:val="000000" w:themeColor="text1"/>
          <w:sz w:val="24"/>
          <w:szCs w:val="24"/>
          <w:lang w:val="en-US"/>
        </w:rPr>
        <w:t>Carassius gibelio</w:t>
      </w:r>
      <w:r w:rsidRPr="00723C87"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  <w:t xml:space="preserve"> (Actinopterigi: cypriniformes: cyprinidae), from Gelingüllü Reservoir, Yozgat, Turkey. </w:t>
      </w:r>
      <w:r w:rsidRPr="00D3583B">
        <w:rPr>
          <w:rFonts w:asciiTheme="majorBidi" w:hAnsiTheme="majorBidi" w:cstheme="majorBidi"/>
          <w:i/>
          <w:iCs/>
          <w:color w:val="000000" w:themeColor="text1"/>
          <w:sz w:val="24"/>
          <w:szCs w:val="24"/>
          <w:lang w:val="en-US"/>
        </w:rPr>
        <w:t>Acta</w:t>
      </w:r>
      <w:r w:rsidRPr="00723C87"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  <w:t xml:space="preserve"> </w:t>
      </w:r>
      <w:r w:rsidRPr="00D3583B">
        <w:rPr>
          <w:rFonts w:asciiTheme="majorBidi" w:hAnsiTheme="majorBidi" w:cstheme="majorBidi"/>
          <w:i/>
          <w:iCs/>
          <w:color w:val="000000" w:themeColor="text1"/>
          <w:sz w:val="24"/>
          <w:szCs w:val="24"/>
          <w:lang w:val="en-US"/>
        </w:rPr>
        <w:t>Ichthyol</w:t>
      </w:r>
      <w:r w:rsidRPr="00723C87"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  <w:t xml:space="preserve"> </w:t>
      </w:r>
      <w:r w:rsidRPr="00D3583B">
        <w:rPr>
          <w:rFonts w:asciiTheme="majorBidi" w:hAnsiTheme="majorBidi" w:cstheme="majorBidi"/>
          <w:i/>
          <w:iCs/>
          <w:color w:val="000000" w:themeColor="text1"/>
          <w:sz w:val="24"/>
          <w:szCs w:val="24"/>
          <w:lang w:val="en-US"/>
        </w:rPr>
        <w:t>et</w:t>
      </w:r>
      <w:r w:rsidRPr="00723C87"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  <w:t xml:space="preserve"> </w:t>
      </w:r>
      <w:r w:rsidRPr="00D3583B">
        <w:rPr>
          <w:rFonts w:asciiTheme="majorBidi" w:hAnsiTheme="majorBidi" w:cstheme="majorBidi"/>
          <w:i/>
          <w:iCs/>
          <w:color w:val="000000" w:themeColor="text1"/>
          <w:sz w:val="24"/>
          <w:szCs w:val="24"/>
          <w:lang w:val="en-US"/>
        </w:rPr>
        <w:t>Piscatoria</w:t>
      </w:r>
      <w:r w:rsidRPr="00723C87"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  <w:t xml:space="preserve"> 43(1):31-40 (in Turkish)</w:t>
      </w:r>
    </w:p>
    <w:p w:rsidR="00836FBD" w:rsidRPr="008915A9" w:rsidRDefault="00836FBD" w:rsidP="00501A43">
      <w:pPr>
        <w:widowControl w:val="0"/>
        <w:autoSpaceDE w:val="0"/>
        <w:autoSpaceDN w:val="0"/>
        <w:adjustRightInd w:val="0"/>
        <w:spacing w:after="120" w:line="360" w:lineRule="auto"/>
        <w:ind w:right="81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</w:pPr>
      <w:r w:rsidRPr="00723C87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en-US"/>
        </w:rPr>
        <w:t>Kolar, C. S., D. C. Chapman, W. R. Courtenay, C. M. Housel, J. D. Williams, and D. P.Jennings.,2005 -</w:t>
      </w:r>
      <w:r w:rsidRPr="00723C87"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  <w:t xml:space="preserve"> Asian carps of the genus Hypophthalmichthys (Pisces,Cyrprinidae) - a biological synopsis and nvironmental risk assessment. Report tothe U.S. Fish and Wildlife Service. U.S. Geological Survey, LaCrosse,Wisconsin. </w:t>
      </w:r>
      <w:r w:rsidRPr="008915A9"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  <w:t>184 pp.</w:t>
      </w:r>
    </w:p>
    <w:p w:rsidR="00836FBD" w:rsidRPr="00723C87" w:rsidRDefault="00836FBD" w:rsidP="00501A43">
      <w:pPr>
        <w:spacing w:after="120" w:line="360" w:lineRule="auto"/>
        <w:ind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</w:pPr>
      <w:r w:rsidRPr="00723C87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en-US"/>
        </w:rPr>
        <w:t>Kraïem M.M., Ben Hamza C., Ramdani M., Fathi A.A., Abdelzaher H.M.A.et FlowerR.J.,</w:t>
      </w:r>
      <w:r w:rsidRPr="00723C87"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  <w:t xml:space="preserve"> </w:t>
      </w:r>
      <w:r w:rsidRPr="00723C87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en-US"/>
        </w:rPr>
        <w:t>2001</w:t>
      </w:r>
      <w:r w:rsidRPr="00723C87"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  <w:t xml:space="preserve">: Some observation on the age and growth of thin-lipped grey mullet, </w:t>
      </w:r>
      <w:r w:rsidRPr="00723C87">
        <w:rPr>
          <w:rFonts w:asciiTheme="majorBidi" w:hAnsiTheme="majorBidi" w:cstheme="majorBidi"/>
          <w:i/>
          <w:iCs/>
          <w:color w:val="000000" w:themeColor="text1"/>
          <w:sz w:val="24"/>
          <w:szCs w:val="24"/>
          <w:lang w:val="en-US"/>
        </w:rPr>
        <w:t xml:space="preserve">Liza ramada </w:t>
      </w:r>
      <w:r w:rsidRPr="00723C87"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  <w:t xml:space="preserve">Risso, 1826 (Pices, Mugilidae) in three North African wetland lakes: Merja Zerga (Morocco), Garaât Ichkeul (Tunisia) and Edku Lake (Egypt). </w:t>
      </w:r>
      <w:r w:rsidRPr="00723C87">
        <w:rPr>
          <w:rFonts w:asciiTheme="majorBidi" w:hAnsiTheme="majorBidi" w:cstheme="majorBidi"/>
          <w:i/>
          <w:iCs/>
          <w:color w:val="000000" w:themeColor="text1"/>
          <w:sz w:val="24"/>
          <w:szCs w:val="24"/>
          <w:lang w:val="en-US"/>
        </w:rPr>
        <w:t>Aquatic Ecology</w:t>
      </w:r>
      <w:r w:rsidRPr="00723C87"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  <w:t>, vol 35, n°3-4:335-345 p.</w:t>
      </w:r>
    </w:p>
    <w:p w:rsidR="00836FBD" w:rsidRPr="00723C87" w:rsidRDefault="00836FBD" w:rsidP="00501A43">
      <w:pPr>
        <w:spacing w:after="120" w:line="360" w:lineRule="auto"/>
        <w:ind w:firstLine="567"/>
        <w:jc w:val="both"/>
        <w:rPr>
          <w:rFonts w:asciiTheme="majorBidi" w:hAnsiTheme="majorBidi" w:cstheme="majorBidi"/>
          <w:b/>
          <w:bCs/>
          <w:color w:val="000000" w:themeColor="text1"/>
          <w:spacing w:val="10"/>
          <w:sz w:val="24"/>
          <w:szCs w:val="24"/>
        </w:rPr>
      </w:pPr>
      <w:r w:rsidRPr="00501A43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en-US"/>
        </w:rPr>
        <w:t>Krebs C.J., 1994 –</w:t>
      </w:r>
      <w:r w:rsidRPr="00501A43"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  <w:t xml:space="preserve"> Ecology : the experimental analysis of distribution and abundance. </w:t>
      </w:r>
      <w:r w:rsidRPr="00723C87">
        <w:rPr>
          <w:rFonts w:asciiTheme="majorBidi" w:hAnsiTheme="majorBidi" w:cstheme="majorBidi"/>
          <w:color w:val="000000" w:themeColor="text1"/>
          <w:sz w:val="24"/>
          <w:szCs w:val="24"/>
        </w:rPr>
        <w:t>4ème édition, Benjamin Cummings, New York. 801 p.</w:t>
      </w:r>
    </w:p>
    <w:p w:rsidR="00836FBD" w:rsidRPr="00501A43" w:rsidRDefault="00836FBD" w:rsidP="00501A43">
      <w:pPr>
        <w:spacing w:after="120" w:line="360" w:lineRule="auto"/>
        <w:ind w:right="-286" w:firstLine="567"/>
        <w:jc w:val="both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en-US"/>
        </w:rPr>
      </w:pPr>
      <w:r w:rsidRPr="00723C87">
        <w:rPr>
          <w:rFonts w:asciiTheme="majorBidi" w:hAnsiTheme="majorBidi" w:cstheme="majorBidi"/>
          <w:b/>
          <w:bCs/>
          <w:color w:val="000000" w:themeColor="text1"/>
          <w:spacing w:val="10"/>
          <w:sz w:val="24"/>
          <w:szCs w:val="24"/>
        </w:rPr>
        <w:lastRenderedPageBreak/>
        <w:t>Legendre L. et Legendre P., 1979</w:t>
      </w:r>
      <w:r w:rsidRPr="00723C87">
        <w:rPr>
          <w:rFonts w:asciiTheme="majorBidi" w:hAnsiTheme="majorBidi" w:cstheme="majorBidi"/>
          <w:color w:val="000000" w:themeColor="text1"/>
          <w:spacing w:val="10"/>
          <w:sz w:val="24"/>
          <w:szCs w:val="24"/>
        </w:rPr>
        <w:t xml:space="preserve"> - Ecologie numérique. Le traitement multiple des données  écologiques. </w:t>
      </w:r>
      <w:r w:rsidRPr="00501A43">
        <w:rPr>
          <w:rFonts w:asciiTheme="majorBidi" w:hAnsiTheme="majorBidi" w:cstheme="majorBidi"/>
          <w:color w:val="000000" w:themeColor="text1"/>
          <w:spacing w:val="10"/>
          <w:sz w:val="24"/>
          <w:szCs w:val="24"/>
          <w:lang w:val="en-US"/>
        </w:rPr>
        <w:t>2ème Edition Masson, Paris. 206p</w:t>
      </w:r>
    </w:p>
    <w:p w:rsidR="00836FBD" w:rsidRPr="00B55B17" w:rsidRDefault="00836FBD" w:rsidP="00D3583B">
      <w:pPr>
        <w:autoSpaceDE w:val="0"/>
        <w:autoSpaceDN w:val="0"/>
        <w:adjustRightInd w:val="0"/>
        <w:spacing w:after="120" w:line="360" w:lineRule="auto"/>
        <w:ind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</w:pPr>
      <w:r w:rsidRPr="00501A43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en-US"/>
        </w:rPr>
        <w:t>Magurran A.E., 1988</w:t>
      </w:r>
      <w:r w:rsidRPr="00501A43"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  <w:t xml:space="preserve"> - Ecological diversity and its measurement</w:t>
      </w:r>
      <w:r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  <w:t>.</w:t>
      </w:r>
      <w:r w:rsidRPr="00501A43"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  <w:t xml:space="preserve"> </w:t>
      </w:r>
      <w:r w:rsidRPr="00B55B17"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  <w:t>Princeton University Press, Price ton, New Jersey, 197p.</w:t>
      </w:r>
    </w:p>
    <w:p w:rsidR="00836FBD" w:rsidRPr="00723C87" w:rsidRDefault="00836FBD" w:rsidP="00B55B17">
      <w:pPr>
        <w:spacing w:after="120" w:line="360" w:lineRule="auto"/>
        <w:ind w:firstLine="567"/>
        <w:jc w:val="both"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r w:rsidRPr="00723C87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</w:rPr>
        <w:t>Mebarkia A E., 2011-</w:t>
      </w:r>
      <w:r w:rsidRPr="00723C87">
        <w:rPr>
          <w:color w:val="000000" w:themeColor="text1"/>
        </w:rPr>
        <w:t xml:space="preserve"> </w:t>
      </w:r>
      <w:r w:rsidRPr="00723C87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Etudes des caractéristiques physico-chimiques des eaux de surface, cas du barrage d’</w:t>
      </w:r>
      <w:r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A</w:t>
      </w:r>
      <w:r w:rsidRPr="00723C87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in </w:t>
      </w:r>
      <w:r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Z</w:t>
      </w:r>
      <w:r w:rsidRPr="00723C87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ada wilaya de </w:t>
      </w:r>
      <w:r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B</w:t>
      </w:r>
      <w:r w:rsidRPr="00723C87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ordj </w:t>
      </w:r>
      <w:r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B</w:t>
      </w:r>
      <w:r w:rsidRPr="00723C87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ou-arreridj. Mémoire de Magister.Université Annaba.195p</w:t>
      </w:r>
    </w:p>
    <w:p w:rsidR="00836FBD" w:rsidRPr="00723C87" w:rsidRDefault="00836FBD" w:rsidP="00501A43">
      <w:pPr>
        <w:spacing w:after="120" w:line="360" w:lineRule="auto"/>
        <w:ind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723C87"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>Meddour A., Rouabah A. ,Meddour., Bouderda K., Loucif N., Remili A et Khatal Y.,2005 -</w:t>
      </w:r>
      <w:r w:rsidRPr="00723C87">
        <w:rPr>
          <w:color w:val="000000" w:themeColor="text1"/>
        </w:rPr>
        <w:t xml:space="preserve"> </w:t>
      </w:r>
      <w:r w:rsidRPr="00723C87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Experimentations Sur La Reproduction Artificielle De Sander Lucioperca, ypophthalmichthys Molitrix Etaristichthys Nobilis en Algérie.Sciences </w:t>
      </w:r>
      <w:r w:rsidR="00822E74">
        <w:rPr>
          <w:rFonts w:asciiTheme="majorBidi" w:hAnsiTheme="majorBidi" w:cstheme="majorBidi"/>
          <w:color w:val="000000" w:themeColor="text1"/>
          <w:sz w:val="24"/>
          <w:szCs w:val="24"/>
        </w:rPr>
        <w:t>and</w:t>
      </w:r>
      <w:r w:rsidRPr="00723C87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Technologie C – N°23, pp. 63-71</w:t>
      </w:r>
    </w:p>
    <w:p w:rsidR="00836FBD" w:rsidRPr="00723C87" w:rsidRDefault="00836FBD" w:rsidP="00501A43">
      <w:pPr>
        <w:tabs>
          <w:tab w:val="left" w:pos="4626"/>
        </w:tabs>
        <w:spacing w:after="120" w:line="360" w:lineRule="auto"/>
        <w:ind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723C87"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>Mimeche F.,2014</w:t>
      </w:r>
      <w:r w:rsidRPr="00723C87">
        <w:rPr>
          <w:rFonts w:asciiTheme="majorBidi" w:hAnsiTheme="majorBidi" w:cstheme="majorBidi"/>
          <w:color w:val="000000" w:themeColor="text1"/>
          <w:sz w:val="24"/>
          <w:szCs w:val="24"/>
        </w:rPr>
        <w:t> - Ecologie du barbeau de l’Algérie, Luciobarbus callensis (Valenciennes, 1842) (Pisces : Cyprinidae) dans le barrage d’EL K’sob (M’Sila).. Mémoire de l’obtention du diplôme de Doctorat en Sciences Agronomiques, Ecole Nationale Supérieure Agronomique – EL- Harrach Alger, 80 p.</w:t>
      </w:r>
    </w:p>
    <w:p w:rsidR="00836FBD" w:rsidRPr="00666D19" w:rsidRDefault="00836FBD" w:rsidP="00501A43">
      <w:pPr>
        <w:spacing w:after="120" w:line="360" w:lineRule="auto"/>
        <w:ind w:firstLine="567"/>
        <w:jc w:val="both"/>
        <w:rPr>
          <w:rFonts w:asciiTheme="majorBidi" w:eastAsia="Times New Roman" w:hAnsiTheme="majorBidi" w:cstheme="majorBidi"/>
          <w:color w:val="000000" w:themeColor="text1"/>
          <w:sz w:val="24"/>
          <w:szCs w:val="24"/>
          <w:lang w:val="en-US"/>
        </w:rPr>
      </w:pPr>
      <w:r w:rsidRPr="00723C87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  <w:lang w:val="en-US"/>
        </w:rPr>
        <w:t>Mimeche, F., and Biche, M</w:t>
      </w:r>
      <w:r w:rsidRPr="00723C87">
        <w:rPr>
          <w:rFonts w:asciiTheme="majorBidi" w:eastAsia="Times New Roman" w:hAnsiTheme="majorBidi" w:cstheme="majorBidi"/>
          <w:color w:val="000000" w:themeColor="text1"/>
          <w:sz w:val="24"/>
          <w:szCs w:val="24"/>
          <w:lang w:val="en-US"/>
        </w:rPr>
        <w:t xml:space="preserve">. </w:t>
      </w:r>
      <w:r w:rsidRPr="00822E74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  <w:lang w:val="en-US"/>
        </w:rPr>
        <w:t>2015</w:t>
      </w:r>
      <w:r w:rsidRPr="00723C87">
        <w:rPr>
          <w:rFonts w:asciiTheme="majorBidi" w:eastAsia="Times New Roman" w:hAnsiTheme="majorBidi" w:cstheme="majorBidi"/>
          <w:color w:val="000000" w:themeColor="text1"/>
          <w:sz w:val="24"/>
          <w:szCs w:val="24"/>
          <w:lang w:val="en-US"/>
        </w:rPr>
        <w:t xml:space="preserve">. Length–weight relationships of four non-native cyprinid from the semiarid region in North-East of Algeria. </w:t>
      </w:r>
      <w:r w:rsidRPr="00666D19">
        <w:rPr>
          <w:rFonts w:asciiTheme="majorBidi" w:eastAsia="Times New Roman" w:hAnsiTheme="majorBidi" w:cstheme="majorBidi"/>
          <w:i/>
          <w:iCs/>
          <w:color w:val="000000" w:themeColor="text1"/>
          <w:sz w:val="24"/>
          <w:szCs w:val="24"/>
          <w:lang w:val="en-US"/>
        </w:rPr>
        <w:t>AACL Bioflux</w:t>
      </w:r>
      <w:r w:rsidRPr="00666D19">
        <w:rPr>
          <w:rFonts w:asciiTheme="majorBidi" w:eastAsia="Times New Roman" w:hAnsiTheme="majorBidi" w:cstheme="majorBidi"/>
          <w:color w:val="000000" w:themeColor="text1"/>
          <w:sz w:val="24"/>
          <w:szCs w:val="24"/>
          <w:lang w:val="en-US"/>
        </w:rPr>
        <w:t xml:space="preserve">, </w:t>
      </w:r>
      <w:r w:rsidRPr="00666D19">
        <w:rPr>
          <w:rFonts w:asciiTheme="majorBidi" w:eastAsia="Times New Roman" w:hAnsiTheme="majorBidi" w:cstheme="majorBidi"/>
          <w:i/>
          <w:iCs/>
          <w:color w:val="000000" w:themeColor="text1"/>
          <w:sz w:val="24"/>
          <w:szCs w:val="24"/>
          <w:lang w:val="en-US"/>
        </w:rPr>
        <w:t>8</w:t>
      </w:r>
      <w:r w:rsidRPr="00666D19">
        <w:rPr>
          <w:rFonts w:asciiTheme="majorBidi" w:eastAsia="Times New Roman" w:hAnsiTheme="majorBidi" w:cstheme="majorBidi"/>
          <w:color w:val="000000" w:themeColor="text1"/>
          <w:sz w:val="24"/>
          <w:szCs w:val="24"/>
          <w:lang w:val="en-US"/>
        </w:rPr>
        <w:t>(1), 82-88.</w:t>
      </w:r>
    </w:p>
    <w:p w:rsidR="00822E74" w:rsidRPr="00822E74" w:rsidRDefault="00822E74" w:rsidP="00822E74">
      <w:pPr>
        <w:spacing w:before="240" w:after="0" w:line="360" w:lineRule="auto"/>
        <w:ind w:firstLine="567"/>
        <w:rPr>
          <w:rFonts w:asciiTheme="majorBidi" w:hAnsiTheme="majorBidi" w:cstheme="majorBidi"/>
          <w:noProof/>
          <w:color w:val="000000"/>
          <w:spacing w:val="-3"/>
          <w:sz w:val="24"/>
          <w:szCs w:val="24"/>
        </w:rPr>
      </w:pPr>
      <w:r w:rsidRPr="00666D19">
        <w:rPr>
          <w:rFonts w:asciiTheme="majorBidi" w:hAnsiTheme="majorBidi" w:cstheme="majorBidi"/>
          <w:b/>
          <w:bCs/>
          <w:noProof/>
          <w:color w:val="000000"/>
          <w:spacing w:val="-3"/>
          <w:sz w:val="24"/>
          <w:szCs w:val="24"/>
          <w:lang w:val="en-US"/>
        </w:rPr>
        <w:t xml:space="preserve">Mimeche, F., Belhamra, M., et  Mimeche, H. 2015. </w:t>
      </w:r>
      <w:r w:rsidRPr="00065CC2">
        <w:rPr>
          <w:rFonts w:asciiTheme="majorBidi" w:hAnsiTheme="majorBidi" w:cstheme="majorBidi"/>
          <w:noProof/>
          <w:color w:val="000000"/>
          <w:spacing w:val="-3"/>
          <w:sz w:val="24"/>
          <w:szCs w:val="24"/>
          <w:lang w:val="en-US"/>
        </w:rPr>
        <w:t xml:space="preserve">Growth parameters of </w:t>
      </w:r>
      <w:r w:rsidRPr="00065CC2">
        <w:rPr>
          <w:rFonts w:asciiTheme="majorBidi" w:hAnsiTheme="majorBidi" w:cstheme="majorBidi"/>
          <w:i/>
          <w:iCs/>
          <w:noProof/>
          <w:color w:val="000000"/>
          <w:spacing w:val="-3"/>
          <w:sz w:val="24"/>
          <w:szCs w:val="24"/>
          <w:lang w:val="en-US"/>
        </w:rPr>
        <w:t>Cyprinus Carpio</w:t>
      </w:r>
      <w:r w:rsidRPr="00065CC2">
        <w:rPr>
          <w:rFonts w:asciiTheme="majorBidi" w:hAnsiTheme="majorBidi" w:cstheme="majorBidi"/>
          <w:noProof/>
          <w:color w:val="000000"/>
          <w:spacing w:val="-3"/>
          <w:sz w:val="24"/>
          <w:szCs w:val="24"/>
          <w:lang w:val="en-US"/>
        </w:rPr>
        <w:t xml:space="preserve"> linnaeus, 1758 (Cyprinidae) in the K’sob reservoir in M’sila (Algeria). </w:t>
      </w:r>
      <w:r w:rsidRPr="00822E74">
        <w:rPr>
          <w:rFonts w:asciiTheme="majorBidi" w:hAnsiTheme="majorBidi" w:cstheme="majorBidi"/>
          <w:noProof/>
          <w:color w:val="000000"/>
          <w:spacing w:val="-3"/>
          <w:sz w:val="24"/>
          <w:szCs w:val="24"/>
        </w:rPr>
        <w:t>Courrier du Savoir, 19 : 59-64</w:t>
      </w:r>
    </w:p>
    <w:p w:rsidR="00836FBD" w:rsidRPr="00723C87" w:rsidRDefault="00836FBD" w:rsidP="00B55B17">
      <w:pPr>
        <w:spacing w:after="120" w:line="360" w:lineRule="auto"/>
        <w:ind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723C87"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>Mimoune S., 1995</w:t>
      </w:r>
      <w:r w:rsidRPr="00723C87">
        <w:rPr>
          <w:rFonts w:asciiTheme="majorBidi" w:hAnsiTheme="majorBidi" w:cstheme="majorBidi"/>
          <w:color w:val="000000" w:themeColor="text1"/>
          <w:sz w:val="24"/>
          <w:szCs w:val="24"/>
        </w:rPr>
        <w:t>- Gestion des sols sales et désertique dans une cuvette endoréique d’Algérie (sud du Chott EL Hodna), Thése doct., Univ. d’Aix Marseille I. 204p.</w:t>
      </w:r>
    </w:p>
    <w:p w:rsidR="00836FBD" w:rsidRPr="00723C87" w:rsidRDefault="00836FBD" w:rsidP="00501A43">
      <w:pPr>
        <w:tabs>
          <w:tab w:val="left" w:pos="0"/>
        </w:tabs>
        <w:spacing w:after="120" w:line="360" w:lineRule="auto"/>
        <w:ind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723C87"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>Ministère de l’Agriculture. ANDP. Secteur des Pêches., Bilan 1991</w:t>
      </w:r>
      <w:r w:rsidRPr="00723C87">
        <w:rPr>
          <w:rFonts w:asciiTheme="majorBidi" w:hAnsiTheme="majorBidi" w:cstheme="majorBidi"/>
          <w:color w:val="000000" w:themeColor="text1"/>
          <w:sz w:val="24"/>
          <w:szCs w:val="24"/>
        </w:rPr>
        <w:t>. Plan 1992 P. 06.</w:t>
      </w:r>
    </w:p>
    <w:p w:rsidR="00836FBD" w:rsidRPr="00723C87" w:rsidRDefault="00836FBD" w:rsidP="00501A43">
      <w:pPr>
        <w:tabs>
          <w:tab w:val="left" w:pos="0"/>
        </w:tabs>
        <w:spacing w:after="120" w:line="360" w:lineRule="auto"/>
        <w:ind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723C87"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>Ministère de la Pêche et des Ressources Halieutiques, 2006</w:t>
      </w:r>
      <w:r w:rsidRPr="00723C87">
        <w:rPr>
          <w:rFonts w:asciiTheme="majorBidi" w:hAnsiTheme="majorBidi" w:cstheme="majorBidi"/>
          <w:color w:val="000000" w:themeColor="text1"/>
          <w:sz w:val="24"/>
          <w:szCs w:val="24"/>
        </w:rPr>
        <w:t>. Schéma Directeur de  Développement des Activités de la Pêche et l’Aquaculture, Horizon 2025.</w:t>
      </w:r>
    </w:p>
    <w:p w:rsidR="00836FBD" w:rsidRPr="00501A43" w:rsidRDefault="00836FBD" w:rsidP="00B55B17">
      <w:pPr>
        <w:pStyle w:val="Paragraphedeliste"/>
        <w:spacing w:after="120" w:line="360" w:lineRule="auto"/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723C87"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>Moreau J.,</w:t>
      </w:r>
      <w:r w:rsidRPr="00723C87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1979- Biologie et évolution des peuplements de Cichlides introduits dans les lacs malgaches d'altitude. Thèse de Doctorat d'Etat n°38, Institut Polytechnique de </w:t>
      </w:r>
      <w:r w:rsidRPr="00501A43">
        <w:rPr>
          <w:rFonts w:asciiTheme="majorBidi" w:hAnsiTheme="majorBidi" w:cstheme="majorBidi"/>
          <w:color w:val="000000" w:themeColor="text1"/>
          <w:sz w:val="24"/>
          <w:szCs w:val="24"/>
        </w:rPr>
        <w:t>Toulouse, 301 p.</w:t>
      </w:r>
    </w:p>
    <w:p w:rsidR="00836FBD" w:rsidRPr="00723C87" w:rsidRDefault="00836FBD" w:rsidP="00501A43">
      <w:pPr>
        <w:tabs>
          <w:tab w:val="left" w:pos="0"/>
        </w:tabs>
        <w:spacing w:after="120" w:line="360" w:lineRule="auto"/>
        <w:ind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723C87"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>ONS</w:t>
      </w:r>
      <w:r w:rsidRPr="00723C87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statistiques courantes. Bulletin N°03. Janvier- Février 1988.</w:t>
      </w:r>
    </w:p>
    <w:p w:rsidR="00836FBD" w:rsidRPr="00723C87" w:rsidRDefault="00836FBD" w:rsidP="00501A43">
      <w:pPr>
        <w:spacing w:after="120" w:line="360" w:lineRule="auto"/>
        <w:ind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723C87"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lastRenderedPageBreak/>
        <w:t>Pascal M et al ., 2003</w:t>
      </w:r>
      <w:r w:rsidRPr="00723C87">
        <w:rPr>
          <w:rFonts w:asciiTheme="majorBidi" w:hAnsiTheme="majorBidi" w:cstheme="majorBidi"/>
          <w:color w:val="000000" w:themeColor="text1"/>
          <w:sz w:val="24"/>
          <w:szCs w:val="24"/>
        </w:rPr>
        <w:t>- Évolution holocène de la faune de Vertébrésde France : invasions et disparitions .p111-332.</w:t>
      </w:r>
    </w:p>
    <w:p w:rsidR="00836FBD" w:rsidRPr="00723C87" w:rsidRDefault="00836FBD" w:rsidP="00B55B17">
      <w:pPr>
        <w:spacing w:after="120" w:line="360" w:lineRule="auto"/>
        <w:ind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723C87"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>Pascal  M, Lorvelec O., et  Vigne J-D.,</w:t>
      </w:r>
      <w:r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 xml:space="preserve"> </w:t>
      </w:r>
      <w:r w:rsidRPr="00723C87"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 xml:space="preserve">2006 </w:t>
      </w:r>
      <w:r w:rsidRPr="00723C87">
        <w:rPr>
          <w:rFonts w:asciiTheme="majorBidi" w:hAnsiTheme="majorBidi" w:cstheme="majorBidi"/>
          <w:color w:val="000000" w:themeColor="text1"/>
          <w:sz w:val="24"/>
          <w:szCs w:val="24"/>
        </w:rPr>
        <w:t>- Invasions biologiques et extinctions 11000 ans d’histoire des  vertébrés</w:t>
      </w:r>
      <w:r w:rsidRPr="00723C87">
        <w:rPr>
          <w:rFonts w:asciiTheme="majorBidi" w:hAnsiTheme="majorBidi" w:cstheme="majorBidi"/>
          <w:color w:val="000000" w:themeColor="text1"/>
          <w:sz w:val="24"/>
          <w:szCs w:val="24"/>
        </w:rPr>
        <w:tab/>
        <w:t xml:space="preserve"> en France.Edition BELIN,QUAE.350p.</w:t>
      </w:r>
    </w:p>
    <w:p w:rsidR="00836FBD" w:rsidRPr="00723C87" w:rsidRDefault="00836FBD" w:rsidP="00501A43">
      <w:pPr>
        <w:widowControl w:val="0"/>
        <w:autoSpaceDE w:val="0"/>
        <w:autoSpaceDN w:val="0"/>
        <w:adjustRightInd w:val="0"/>
        <w:spacing w:after="120" w:line="360" w:lineRule="auto"/>
        <w:ind w:right="259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723C87">
        <w:rPr>
          <w:rFonts w:asciiTheme="majorBidi" w:hAnsiTheme="majorBidi" w:cstheme="majorBidi"/>
          <w:b/>
          <w:bCs/>
          <w:color w:val="000000" w:themeColor="text1"/>
          <w:spacing w:val="-2"/>
          <w:sz w:val="24"/>
          <w:szCs w:val="24"/>
        </w:rPr>
        <w:t>Pivnicka</w:t>
      </w:r>
      <w:r w:rsidRPr="00723C87"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>,</w:t>
      </w:r>
      <w:r w:rsidRPr="00723C87">
        <w:rPr>
          <w:rFonts w:asciiTheme="majorBidi" w:hAnsiTheme="majorBidi" w:cstheme="majorBidi"/>
          <w:b/>
          <w:bCs/>
          <w:color w:val="000000" w:themeColor="text1"/>
          <w:spacing w:val="-4"/>
          <w:sz w:val="24"/>
          <w:szCs w:val="24"/>
        </w:rPr>
        <w:t xml:space="preserve"> </w:t>
      </w:r>
      <w:r w:rsidRPr="00723C87">
        <w:rPr>
          <w:rFonts w:asciiTheme="majorBidi" w:hAnsiTheme="majorBidi" w:cstheme="majorBidi"/>
          <w:b/>
          <w:bCs/>
          <w:color w:val="000000" w:themeColor="text1"/>
          <w:spacing w:val="8"/>
          <w:sz w:val="24"/>
          <w:szCs w:val="24"/>
        </w:rPr>
        <w:t>K</w:t>
      </w:r>
      <w:r w:rsidRPr="00723C87"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>.</w:t>
      </w:r>
      <w:r w:rsidRPr="00723C87">
        <w:rPr>
          <w:rFonts w:asciiTheme="majorBidi" w:hAnsiTheme="majorBidi" w:cstheme="majorBidi"/>
          <w:b/>
          <w:bCs/>
          <w:color w:val="000000" w:themeColor="text1"/>
          <w:spacing w:val="-2"/>
          <w:sz w:val="24"/>
          <w:szCs w:val="24"/>
        </w:rPr>
        <w:t xml:space="preserve"> </w:t>
      </w:r>
      <w:r w:rsidRPr="00723C87"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>et</w:t>
      </w:r>
      <w:r w:rsidRPr="00723C87">
        <w:rPr>
          <w:rFonts w:asciiTheme="majorBidi" w:hAnsiTheme="majorBidi" w:cstheme="majorBidi"/>
          <w:b/>
          <w:bCs/>
          <w:color w:val="000000" w:themeColor="text1"/>
          <w:spacing w:val="-2"/>
          <w:sz w:val="24"/>
          <w:szCs w:val="24"/>
        </w:rPr>
        <w:t xml:space="preserve"> </w:t>
      </w:r>
      <w:r w:rsidRPr="00723C87"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>Cerny</w:t>
      </w:r>
      <w:r w:rsidRPr="00723C87">
        <w:rPr>
          <w:rFonts w:asciiTheme="majorBidi" w:hAnsiTheme="majorBidi" w:cstheme="majorBidi"/>
          <w:b/>
          <w:bCs/>
          <w:color w:val="000000" w:themeColor="text1"/>
          <w:spacing w:val="-2"/>
          <w:sz w:val="24"/>
          <w:szCs w:val="24"/>
        </w:rPr>
        <w:t xml:space="preserve"> </w:t>
      </w:r>
      <w:r w:rsidRPr="00723C87"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>K.</w:t>
      </w:r>
      <w:r w:rsidRPr="00723C87">
        <w:rPr>
          <w:rFonts w:asciiTheme="majorBidi" w:hAnsiTheme="majorBidi" w:cstheme="majorBidi"/>
          <w:b/>
          <w:bCs/>
          <w:color w:val="000000" w:themeColor="text1"/>
          <w:spacing w:val="-2"/>
          <w:sz w:val="24"/>
          <w:szCs w:val="24"/>
        </w:rPr>
        <w:t xml:space="preserve"> </w:t>
      </w:r>
      <w:r w:rsidRPr="00723C87"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>(1987).</w:t>
      </w:r>
      <w:r w:rsidRPr="00723C87">
        <w:rPr>
          <w:rFonts w:asciiTheme="majorBidi" w:hAnsiTheme="majorBidi" w:cstheme="majorBidi"/>
          <w:color w:val="000000" w:themeColor="text1"/>
          <w:spacing w:val="-2"/>
          <w:sz w:val="24"/>
          <w:szCs w:val="24"/>
        </w:rPr>
        <w:t xml:space="preserve"> </w:t>
      </w:r>
      <w:r w:rsidRPr="00723C87">
        <w:rPr>
          <w:rFonts w:asciiTheme="majorBidi" w:hAnsiTheme="majorBidi" w:cstheme="majorBidi"/>
          <w:i/>
          <w:iCs/>
          <w:color w:val="000000" w:themeColor="text1"/>
          <w:spacing w:val="-1"/>
          <w:sz w:val="24"/>
          <w:szCs w:val="24"/>
        </w:rPr>
        <w:t>Hyphtalmichty</w:t>
      </w:r>
      <w:r w:rsidRPr="00723C87">
        <w:rPr>
          <w:rFonts w:asciiTheme="majorBidi" w:hAnsiTheme="majorBidi" w:cstheme="majorBidi"/>
          <w:i/>
          <w:iCs/>
          <w:color w:val="000000" w:themeColor="text1"/>
          <w:sz w:val="24"/>
          <w:szCs w:val="24"/>
        </w:rPr>
        <w:t>s</w:t>
      </w:r>
      <w:r w:rsidRPr="00723C87">
        <w:rPr>
          <w:rFonts w:asciiTheme="majorBidi" w:hAnsiTheme="majorBidi" w:cstheme="majorBidi"/>
          <w:i/>
          <w:iCs/>
          <w:color w:val="000000" w:themeColor="text1"/>
          <w:spacing w:val="-3"/>
          <w:sz w:val="24"/>
          <w:szCs w:val="24"/>
        </w:rPr>
        <w:t xml:space="preserve"> </w:t>
      </w:r>
      <w:r w:rsidRPr="00723C87">
        <w:rPr>
          <w:rFonts w:asciiTheme="majorBidi" w:hAnsiTheme="majorBidi" w:cstheme="majorBidi"/>
          <w:i/>
          <w:iCs/>
          <w:color w:val="000000" w:themeColor="text1"/>
          <w:spacing w:val="-1"/>
          <w:sz w:val="24"/>
          <w:szCs w:val="24"/>
        </w:rPr>
        <w:t>molitix</w:t>
      </w:r>
      <w:r w:rsidRPr="00723C87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. </w:t>
      </w:r>
      <w:r w:rsidRPr="00723C87">
        <w:rPr>
          <w:rFonts w:asciiTheme="majorBidi" w:hAnsiTheme="majorBidi" w:cstheme="majorBidi"/>
          <w:color w:val="000000" w:themeColor="text1"/>
          <w:spacing w:val="-6"/>
          <w:sz w:val="24"/>
          <w:szCs w:val="24"/>
        </w:rPr>
        <w:t xml:space="preserve"> </w:t>
      </w:r>
      <w:r w:rsidRPr="00723C87">
        <w:rPr>
          <w:rFonts w:asciiTheme="majorBidi" w:hAnsiTheme="majorBidi" w:cstheme="majorBidi"/>
          <w:color w:val="000000" w:themeColor="text1"/>
          <w:spacing w:val="-2"/>
          <w:sz w:val="24"/>
          <w:szCs w:val="24"/>
        </w:rPr>
        <w:t>I</w:t>
      </w:r>
      <w:r w:rsidRPr="00723C87">
        <w:rPr>
          <w:rFonts w:asciiTheme="majorBidi" w:hAnsiTheme="majorBidi" w:cstheme="majorBidi"/>
          <w:color w:val="000000" w:themeColor="text1"/>
          <w:sz w:val="24"/>
          <w:szCs w:val="24"/>
        </w:rPr>
        <w:t>n</w:t>
      </w:r>
      <w:r w:rsidRPr="00723C87">
        <w:rPr>
          <w:rFonts w:asciiTheme="majorBidi" w:hAnsiTheme="majorBidi" w:cstheme="majorBidi"/>
          <w:color w:val="000000" w:themeColor="text1"/>
          <w:spacing w:val="5"/>
          <w:sz w:val="24"/>
          <w:szCs w:val="24"/>
        </w:rPr>
        <w:t xml:space="preserve"> </w:t>
      </w:r>
      <w:r w:rsidRPr="00723C87">
        <w:rPr>
          <w:rFonts w:asciiTheme="majorBidi" w:hAnsiTheme="majorBidi" w:cstheme="majorBidi"/>
          <w:i/>
          <w:iCs/>
          <w:color w:val="000000" w:themeColor="text1"/>
          <w:spacing w:val="1"/>
          <w:sz w:val="24"/>
          <w:szCs w:val="24"/>
        </w:rPr>
        <w:t>Atla</w:t>
      </w:r>
      <w:r w:rsidRPr="00723C87">
        <w:rPr>
          <w:rFonts w:asciiTheme="majorBidi" w:hAnsiTheme="majorBidi" w:cstheme="majorBidi"/>
          <w:i/>
          <w:iCs/>
          <w:color w:val="000000" w:themeColor="text1"/>
          <w:sz w:val="24"/>
          <w:szCs w:val="24"/>
        </w:rPr>
        <w:t>s</w:t>
      </w:r>
      <w:r w:rsidRPr="00723C87">
        <w:rPr>
          <w:rFonts w:asciiTheme="majorBidi" w:hAnsiTheme="majorBidi" w:cstheme="majorBidi"/>
          <w:i/>
          <w:iCs/>
          <w:color w:val="000000" w:themeColor="text1"/>
          <w:spacing w:val="-1"/>
          <w:sz w:val="24"/>
          <w:szCs w:val="24"/>
        </w:rPr>
        <w:t xml:space="preserve"> </w:t>
      </w:r>
      <w:r w:rsidRPr="00723C87">
        <w:rPr>
          <w:rFonts w:asciiTheme="majorBidi" w:hAnsiTheme="majorBidi" w:cstheme="majorBidi"/>
          <w:i/>
          <w:iCs/>
          <w:color w:val="000000" w:themeColor="text1"/>
          <w:spacing w:val="1"/>
          <w:sz w:val="24"/>
          <w:szCs w:val="24"/>
        </w:rPr>
        <w:t>de</w:t>
      </w:r>
      <w:r w:rsidRPr="00723C87">
        <w:rPr>
          <w:rFonts w:asciiTheme="majorBidi" w:hAnsiTheme="majorBidi" w:cstheme="majorBidi"/>
          <w:i/>
          <w:iCs/>
          <w:color w:val="000000" w:themeColor="text1"/>
          <w:sz w:val="24"/>
          <w:szCs w:val="24"/>
        </w:rPr>
        <w:t>s</w:t>
      </w:r>
      <w:r w:rsidRPr="00723C87">
        <w:rPr>
          <w:rFonts w:asciiTheme="majorBidi" w:hAnsiTheme="majorBidi" w:cstheme="majorBidi"/>
          <w:i/>
          <w:iCs/>
          <w:color w:val="000000" w:themeColor="text1"/>
          <w:spacing w:val="-1"/>
          <w:sz w:val="24"/>
          <w:szCs w:val="24"/>
        </w:rPr>
        <w:t xml:space="preserve"> </w:t>
      </w:r>
      <w:r w:rsidRPr="00723C87">
        <w:rPr>
          <w:rFonts w:asciiTheme="majorBidi" w:hAnsiTheme="majorBidi" w:cstheme="majorBidi"/>
          <w:i/>
          <w:iCs/>
          <w:color w:val="000000" w:themeColor="text1"/>
          <w:spacing w:val="1"/>
          <w:sz w:val="24"/>
          <w:szCs w:val="24"/>
        </w:rPr>
        <w:t>poisson</w:t>
      </w:r>
      <w:r w:rsidRPr="00723C87">
        <w:rPr>
          <w:rFonts w:asciiTheme="majorBidi" w:hAnsiTheme="majorBidi" w:cstheme="majorBidi"/>
          <w:i/>
          <w:iCs/>
          <w:color w:val="000000" w:themeColor="text1"/>
          <w:spacing w:val="-9"/>
          <w:sz w:val="24"/>
          <w:szCs w:val="24"/>
        </w:rPr>
        <w:t>s</w:t>
      </w:r>
      <w:r w:rsidRPr="00723C87">
        <w:rPr>
          <w:rFonts w:asciiTheme="majorBidi" w:hAnsiTheme="majorBidi" w:cstheme="majorBidi"/>
          <w:color w:val="000000" w:themeColor="text1"/>
          <w:sz w:val="24"/>
          <w:szCs w:val="24"/>
        </w:rPr>
        <w:t>,</w:t>
      </w:r>
      <w:r w:rsidRPr="00723C87">
        <w:rPr>
          <w:rFonts w:asciiTheme="majorBidi" w:hAnsiTheme="majorBidi" w:cstheme="majorBidi"/>
          <w:color w:val="000000" w:themeColor="text1"/>
          <w:spacing w:val="-2"/>
          <w:sz w:val="24"/>
          <w:szCs w:val="24"/>
        </w:rPr>
        <w:t xml:space="preserve"> </w:t>
      </w:r>
      <w:r w:rsidRPr="00723C87">
        <w:rPr>
          <w:rFonts w:asciiTheme="majorBidi" w:hAnsiTheme="majorBidi" w:cstheme="majorBidi"/>
          <w:color w:val="000000" w:themeColor="text1"/>
          <w:sz w:val="24"/>
          <w:szCs w:val="24"/>
        </w:rPr>
        <w:t>Gründ</w:t>
      </w:r>
      <w:r w:rsidRPr="00723C87">
        <w:rPr>
          <w:rFonts w:asciiTheme="majorBidi" w:hAnsiTheme="majorBidi" w:cstheme="majorBidi"/>
          <w:color w:val="000000" w:themeColor="text1"/>
          <w:spacing w:val="-2"/>
          <w:sz w:val="24"/>
          <w:szCs w:val="24"/>
        </w:rPr>
        <w:t xml:space="preserve"> </w:t>
      </w:r>
      <w:r w:rsidRPr="00723C87">
        <w:rPr>
          <w:rFonts w:asciiTheme="majorBidi" w:hAnsiTheme="majorBidi" w:cstheme="majorBidi"/>
          <w:color w:val="000000" w:themeColor="text1"/>
          <w:sz w:val="24"/>
          <w:szCs w:val="24"/>
        </w:rPr>
        <w:t>édition,</w:t>
      </w:r>
      <w:r w:rsidRPr="00723C87">
        <w:rPr>
          <w:rFonts w:asciiTheme="majorBidi" w:hAnsiTheme="majorBidi" w:cstheme="majorBidi"/>
          <w:color w:val="000000" w:themeColor="text1"/>
          <w:spacing w:val="-2"/>
          <w:sz w:val="24"/>
          <w:szCs w:val="24"/>
        </w:rPr>
        <w:t xml:space="preserve"> </w:t>
      </w:r>
      <w:r w:rsidRPr="00723C87">
        <w:rPr>
          <w:rFonts w:asciiTheme="majorBidi" w:hAnsiTheme="majorBidi" w:cstheme="majorBidi"/>
          <w:color w:val="000000" w:themeColor="text1"/>
          <w:sz w:val="24"/>
          <w:szCs w:val="24"/>
        </w:rPr>
        <w:t>p.</w:t>
      </w:r>
      <w:r w:rsidRPr="00723C87">
        <w:rPr>
          <w:rFonts w:asciiTheme="majorBidi" w:hAnsiTheme="majorBidi" w:cstheme="majorBidi"/>
          <w:color w:val="000000" w:themeColor="text1"/>
          <w:spacing w:val="-2"/>
          <w:sz w:val="24"/>
          <w:szCs w:val="24"/>
        </w:rPr>
        <w:t xml:space="preserve"> </w:t>
      </w:r>
      <w:r w:rsidRPr="00723C87">
        <w:rPr>
          <w:rFonts w:asciiTheme="majorBidi" w:hAnsiTheme="majorBidi" w:cstheme="majorBidi"/>
          <w:color w:val="000000" w:themeColor="text1"/>
          <w:sz w:val="24"/>
          <w:szCs w:val="24"/>
        </w:rPr>
        <w:t>135.</w:t>
      </w:r>
    </w:p>
    <w:p w:rsidR="00836FBD" w:rsidRPr="00501A43" w:rsidRDefault="00836FBD" w:rsidP="00501A43">
      <w:pPr>
        <w:spacing w:after="120" w:line="360" w:lineRule="auto"/>
        <w:ind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723C87"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>Ramade F.,</w:t>
      </w:r>
      <w:r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 xml:space="preserve"> </w:t>
      </w:r>
      <w:r w:rsidRPr="00723C87"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>1984</w:t>
      </w:r>
      <w:r w:rsidRPr="00723C87">
        <w:rPr>
          <w:rFonts w:asciiTheme="majorBidi" w:hAnsiTheme="majorBidi" w:cstheme="majorBidi"/>
          <w:color w:val="000000" w:themeColor="text1"/>
          <w:sz w:val="24"/>
          <w:szCs w:val="24"/>
        </w:rPr>
        <w:t>-Eléments d'écologie: écologie fondamentale.</w:t>
      </w:r>
      <w:r w:rsidRPr="00501A43">
        <w:rPr>
          <w:rFonts w:asciiTheme="majorBidi" w:hAnsiTheme="majorBidi" w:cstheme="majorBidi"/>
          <w:i/>
          <w:iCs/>
          <w:color w:val="000000" w:themeColor="text1"/>
          <w:sz w:val="24"/>
          <w:szCs w:val="24"/>
        </w:rPr>
        <w:t>Auckland, McGraw-Hill</w:t>
      </w:r>
      <w:r w:rsidRPr="00501A43">
        <w:rPr>
          <w:rFonts w:asciiTheme="majorBidi" w:hAnsiTheme="majorBidi" w:cstheme="majorBidi"/>
          <w:color w:val="000000" w:themeColor="text1"/>
          <w:sz w:val="24"/>
          <w:szCs w:val="24"/>
        </w:rPr>
        <w:t>,</w:t>
      </w:r>
      <w:r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</w:t>
      </w:r>
      <w:r w:rsidRPr="00501A43">
        <w:rPr>
          <w:rFonts w:asciiTheme="majorBidi" w:hAnsiTheme="majorBidi" w:cstheme="majorBidi"/>
          <w:color w:val="000000" w:themeColor="text1"/>
          <w:sz w:val="24"/>
          <w:szCs w:val="24"/>
        </w:rPr>
        <w:t>394 P.</w:t>
      </w:r>
    </w:p>
    <w:p w:rsidR="00836FBD" w:rsidRPr="00822E74" w:rsidRDefault="00836FBD" w:rsidP="00501A43">
      <w:pPr>
        <w:spacing w:after="120" w:line="360" w:lineRule="auto"/>
        <w:ind w:right="-284" w:firstLine="567"/>
        <w:jc w:val="both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en-US"/>
        </w:rPr>
      </w:pPr>
      <w:r w:rsidRPr="00723C87"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>Ramade F., 2003</w:t>
      </w:r>
      <w:r w:rsidRPr="00723C87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- Élément d’écologie: Ecologie fondamentale. Ed. Dunod. 3 ème édition, Paris. </w:t>
      </w:r>
      <w:r w:rsidRPr="00822E74"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  <w:t>190 p.</w:t>
      </w:r>
    </w:p>
    <w:p w:rsidR="00836FBD" w:rsidRPr="00501A43" w:rsidRDefault="00836FBD" w:rsidP="00501A43">
      <w:pPr>
        <w:pStyle w:val="Paragraphedeliste"/>
        <w:spacing w:after="120" w:line="360" w:lineRule="auto"/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723C87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en-US"/>
        </w:rPr>
        <w:t xml:space="preserve">Ramdani M., Flower R.J., Elkhiati N., Kraïem M.M., Fathi A.A., Birks H.H. et Patrick S.T., 2001 </w:t>
      </w:r>
      <w:r w:rsidRPr="00723C87"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  <w:t xml:space="preserve">- North Africa wetland lakes : charachterization of nine sites included in the CASSARINA Project. </w:t>
      </w:r>
      <w:r w:rsidRPr="00B55B17">
        <w:rPr>
          <w:rFonts w:asciiTheme="majorBidi" w:hAnsiTheme="majorBidi" w:cstheme="majorBidi"/>
          <w:i/>
          <w:iCs/>
          <w:color w:val="000000" w:themeColor="text1"/>
          <w:sz w:val="24"/>
          <w:szCs w:val="24"/>
        </w:rPr>
        <w:t>Aquat</w:t>
      </w:r>
      <w:r w:rsidRPr="00501A43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. </w:t>
      </w:r>
      <w:r w:rsidRPr="00B55B17">
        <w:rPr>
          <w:rFonts w:asciiTheme="majorBidi" w:hAnsiTheme="majorBidi" w:cstheme="majorBidi"/>
          <w:i/>
          <w:iCs/>
          <w:color w:val="000000" w:themeColor="text1"/>
          <w:sz w:val="24"/>
          <w:szCs w:val="24"/>
        </w:rPr>
        <w:t>Ecol</w:t>
      </w:r>
      <w:r w:rsidRPr="00501A43">
        <w:rPr>
          <w:rFonts w:asciiTheme="majorBidi" w:hAnsiTheme="majorBidi" w:cstheme="majorBidi"/>
          <w:color w:val="000000" w:themeColor="text1"/>
          <w:sz w:val="24"/>
          <w:szCs w:val="24"/>
        </w:rPr>
        <w:t>., 35, 281-302.</w:t>
      </w:r>
    </w:p>
    <w:p w:rsidR="00836FBD" w:rsidRPr="00723C87" w:rsidRDefault="00836FBD" w:rsidP="00501A43">
      <w:pPr>
        <w:spacing w:after="120" w:line="360" w:lineRule="auto"/>
        <w:ind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723C87"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>Ranson S. P., 2003-</w:t>
      </w:r>
      <w:r w:rsidRPr="00723C87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l’alimentation de la carpe (Cyprinus carpio) dans son biotope et  en  élevage. Thèse  doctorat vétérinaire, École nationale vétérinaire d’Alfort, </w:t>
      </w:r>
      <w:r>
        <w:rPr>
          <w:rFonts w:asciiTheme="majorBidi" w:hAnsiTheme="majorBidi" w:cstheme="majorBidi"/>
          <w:color w:val="000000" w:themeColor="text1"/>
          <w:sz w:val="24"/>
          <w:szCs w:val="24"/>
        </w:rPr>
        <w:t>1</w:t>
      </w:r>
      <w:r w:rsidRPr="00723C87">
        <w:rPr>
          <w:rFonts w:asciiTheme="majorBidi" w:hAnsiTheme="majorBidi" w:cstheme="majorBidi"/>
          <w:color w:val="000000" w:themeColor="text1"/>
          <w:sz w:val="24"/>
          <w:szCs w:val="24"/>
        </w:rPr>
        <w:t>19 p.</w:t>
      </w:r>
    </w:p>
    <w:p w:rsidR="00836FBD" w:rsidRPr="00822E74" w:rsidRDefault="00836FBD" w:rsidP="00501A43">
      <w:pPr>
        <w:spacing w:after="120" w:line="360" w:lineRule="auto"/>
        <w:ind w:firstLine="567"/>
        <w:jc w:val="both"/>
        <w:rPr>
          <w:rFonts w:asciiTheme="majorBidi" w:hAnsiTheme="majorBidi" w:cstheme="majorBidi"/>
          <w:noProof/>
          <w:color w:val="000000" w:themeColor="text1"/>
          <w:spacing w:val="-3"/>
          <w:sz w:val="24"/>
          <w:szCs w:val="24"/>
          <w:lang w:val="en-US"/>
        </w:rPr>
      </w:pPr>
      <w:r w:rsidRPr="00723C87">
        <w:rPr>
          <w:rFonts w:asciiTheme="majorBidi" w:hAnsiTheme="majorBidi" w:cstheme="majorBidi"/>
          <w:b/>
          <w:bCs/>
          <w:noProof/>
          <w:color w:val="000000" w:themeColor="text1"/>
          <w:spacing w:val="-3"/>
          <w:sz w:val="24"/>
          <w:szCs w:val="24"/>
        </w:rPr>
        <w:t>Remini B. et Hallouche W., 2005-</w:t>
      </w:r>
      <w:r w:rsidRPr="00723C87">
        <w:rPr>
          <w:rFonts w:asciiTheme="majorBidi" w:hAnsiTheme="majorBidi" w:cstheme="majorBidi"/>
          <w:noProof/>
          <w:color w:val="000000" w:themeColor="text1"/>
          <w:spacing w:val="-3"/>
          <w:sz w:val="24"/>
          <w:szCs w:val="24"/>
        </w:rPr>
        <w:t xml:space="preserve"> Prévision de l’envasement dans les barrages du maghreb. </w:t>
      </w:r>
      <w:r w:rsidRPr="00822E74">
        <w:rPr>
          <w:rFonts w:asciiTheme="majorBidi" w:hAnsiTheme="majorBidi" w:cstheme="majorBidi"/>
          <w:noProof/>
          <w:color w:val="000000" w:themeColor="text1"/>
          <w:spacing w:val="-3"/>
          <w:sz w:val="24"/>
          <w:szCs w:val="24"/>
          <w:lang w:val="en-US"/>
        </w:rPr>
        <w:t>Larhyss J., 4, 69-80.</w:t>
      </w:r>
    </w:p>
    <w:p w:rsidR="00836FBD" w:rsidRPr="00723C87" w:rsidRDefault="00836FBD" w:rsidP="00501A43">
      <w:pPr>
        <w:pStyle w:val="Paragraphedeliste"/>
        <w:spacing w:after="120" w:line="360" w:lineRule="auto"/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</w:pPr>
      <w:r w:rsidRPr="00723C87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en-US"/>
        </w:rPr>
        <w:t>Roberts R.J., 1978</w:t>
      </w:r>
      <w:r w:rsidRPr="00723C87"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  <w:t xml:space="preserve"> - the pathophysiology of teleosts. IN: Fish pathology (Ed.:Roberts, R. J.). Baillier Tindall, London: 55-91.</w:t>
      </w:r>
    </w:p>
    <w:p w:rsidR="00836FBD" w:rsidRPr="00723C87" w:rsidRDefault="00836FBD" w:rsidP="00501A43">
      <w:pPr>
        <w:spacing w:after="120" w:line="360" w:lineRule="auto"/>
        <w:ind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</w:pPr>
      <w:r w:rsidRPr="00723C87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en-US"/>
        </w:rPr>
        <w:t>Sampson. S. J., J. H. Chick, and M. A. Pegg. 2009</w:t>
      </w:r>
      <w:r w:rsidRPr="00723C87"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  <w:t>. Diet overlap among two Asian carp and three native fishes in backwater lakes on the Illinois and Mississippi rivers. Biological Invasions 11:483-496.</w:t>
      </w:r>
    </w:p>
    <w:p w:rsidR="00836FBD" w:rsidRPr="00501A43" w:rsidRDefault="00836FBD" w:rsidP="00501A43">
      <w:pPr>
        <w:spacing w:after="120" w:line="360" w:lineRule="auto"/>
        <w:ind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723C87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en-US"/>
        </w:rPr>
        <w:t>Schrank, S. J., C. S. Guy, and J. F. Fairchild. 2003.</w:t>
      </w:r>
      <w:r w:rsidRPr="00723C87"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  <w:t xml:space="preserve"> Competitive interactions between age-0 bighead carp and paddlefish. </w:t>
      </w:r>
      <w:r w:rsidRPr="00501A43">
        <w:rPr>
          <w:rFonts w:asciiTheme="majorBidi" w:hAnsiTheme="majorBidi" w:cstheme="majorBidi"/>
          <w:color w:val="000000" w:themeColor="text1"/>
          <w:sz w:val="24"/>
          <w:szCs w:val="24"/>
        </w:rPr>
        <w:t>Transactions of the American Fisheries Society 132: 1222-1228.</w:t>
      </w:r>
    </w:p>
    <w:p w:rsidR="00836FBD" w:rsidRPr="00723C87" w:rsidRDefault="00836FBD" w:rsidP="00501A43">
      <w:pPr>
        <w:tabs>
          <w:tab w:val="left" w:pos="0"/>
        </w:tabs>
        <w:spacing w:after="120" w:line="360" w:lineRule="auto"/>
        <w:ind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723C87"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>Seurat L.G., 1931-</w:t>
      </w:r>
      <w:r w:rsidRPr="00723C87">
        <w:rPr>
          <w:rFonts w:asciiTheme="majorBidi" w:hAnsiTheme="majorBidi" w:cstheme="majorBidi"/>
          <w:color w:val="000000" w:themeColor="text1"/>
          <w:sz w:val="24"/>
          <w:szCs w:val="24"/>
        </w:rPr>
        <w:t>le VIIème Congrès International d’Aquaculture et de la Pêche; 2</w:t>
      </w:r>
      <w:r w:rsidRPr="00723C87">
        <w:rPr>
          <w:rFonts w:asciiTheme="majorBidi" w:hAnsiTheme="majorBidi" w:cstheme="majorBidi"/>
          <w:color w:val="000000" w:themeColor="text1"/>
          <w:sz w:val="24"/>
          <w:szCs w:val="24"/>
          <w:vertAlign w:val="superscript"/>
        </w:rPr>
        <w:t>ème</w:t>
      </w:r>
      <w:r w:rsidRPr="00723C87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fascicule station Castiglione : 141-142.</w:t>
      </w:r>
    </w:p>
    <w:p w:rsidR="00836FBD" w:rsidRPr="00822E74" w:rsidRDefault="00836FBD" w:rsidP="00512CDA">
      <w:pPr>
        <w:spacing w:after="120" w:line="360" w:lineRule="auto"/>
        <w:ind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</w:pPr>
      <w:r w:rsidRPr="00723C87"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>S</w:t>
      </w:r>
      <w:r w:rsidR="00512CDA"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>e</w:t>
      </w:r>
      <w:r w:rsidRPr="00723C87"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 xml:space="preserve">ridi F., 2011- </w:t>
      </w:r>
      <w:r w:rsidRPr="00723C87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L’aquaculture En Algérie : Évolution, État Actuel Et Essai D’analyse De Durabilité .Mémoire Pour l’obtention du diplôme de magister en écologie marine. </w:t>
      </w:r>
      <w:r w:rsidRPr="00822E74"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  <w:t>Université d’Annaba Badji Mokhtar.87p</w:t>
      </w:r>
    </w:p>
    <w:p w:rsidR="00836FBD" w:rsidRPr="00723C87" w:rsidRDefault="00836FBD" w:rsidP="00501A43">
      <w:pPr>
        <w:spacing w:after="120" w:line="360" w:lineRule="auto"/>
        <w:ind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723C87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en-US"/>
        </w:rPr>
        <w:lastRenderedPageBreak/>
        <w:t xml:space="preserve"> Specziar A., Tolg L., Biro P .,1997-</w:t>
      </w:r>
      <w:r w:rsidRPr="00723C87"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  <w:t xml:space="preserve"> Feeding strategy and growth of Cyprinids in the littoral zone of lake Balaton. </w:t>
      </w:r>
      <w:r w:rsidRPr="00723C87">
        <w:rPr>
          <w:rFonts w:asciiTheme="majorBidi" w:hAnsiTheme="majorBidi" w:cstheme="majorBidi"/>
          <w:color w:val="000000" w:themeColor="text1"/>
          <w:sz w:val="24"/>
          <w:szCs w:val="24"/>
        </w:rPr>
        <w:t>J Fish Biol 51:1109-1124.</w:t>
      </w:r>
    </w:p>
    <w:p w:rsidR="00836FBD" w:rsidRPr="00723C87" w:rsidRDefault="00836FBD" w:rsidP="00501A43">
      <w:pPr>
        <w:spacing w:after="120" w:line="360" w:lineRule="auto"/>
        <w:ind w:firstLine="567"/>
        <w:jc w:val="both"/>
        <w:rPr>
          <w:rFonts w:asciiTheme="majorBidi" w:hAnsiTheme="majorBidi" w:cstheme="majorBidi"/>
          <w:noProof/>
          <w:color w:val="000000" w:themeColor="text1"/>
          <w:spacing w:val="-3"/>
          <w:sz w:val="24"/>
          <w:szCs w:val="24"/>
        </w:rPr>
      </w:pPr>
      <w:r w:rsidRPr="00723C87">
        <w:rPr>
          <w:rFonts w:asciiTheme="majorBidi" w:hAnsiTheme="majorBidi" w:cstheme="majorBidi"/>
          <w:b/>
          <w:bCs/>
          <w:noProof/>
          <w:color w:val="000000" w:themeColor="text1"/>
          <w:spacing w:val="-3"/>
          <w:sz w:val="24"/>
          <w:szCs w:val="24"/>
        </w:rPr>
        <w:t>Tebbi F. Z .,2014</w:t>
      </w:r>
      <w:r w:rsidRPr="00723C87">
        <w:rPr>
          <w:rFonts w:asciiTheme="majorBidi" w:hAnsiTheme="majorBidi" w:cstheme="majorBidi"/>
          <w:noProof/>
          <w:color w:val="000000" w:themeColor="text1"/>
          <w:spacing w:val="-3"/>
          <w:sz w:val="24"/>
          <w:szCs w:val="24"/>
        </w:rPr>
        <w:t xml:space="preserve"> - Modélisation de la régularisation des barrages modélisation de la régularisation des barrages  dans la r dans la région des aurès,</w:t>
      </w:r>
      <w:r w:rsidRPr="00723C87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</w:t>
      </w:r>
      <w:r w:rsidRPr="00723C87">
        <w:rPr>
          <w:rFonts w:asciiTheme="majorBidi" w:hAnsiTheme="majorBidi" w:cstheme="majorBidi"/>
          <w:noProof/>
          <w:color w:val="000000" w:themeColor="text1"/>
          <w:spacing w:val="-3"/>
          <w:sz w:val="24"/>
          <w:szCs w:val="24"/>
        </w:rPr>
        <w:t>Thèse En vue de l’obtention du diplôme de Docotrat en sciences,</w:t>
      </w:r>
      <w:r w:rsidRPr="00723C87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</w:t>
      </w:r>
      <w:r w:rsidRPr="00723C87">
        <w:rPr>
          <w:rFonts w:asciiTheme="majorBidi" w:hAnsiTheme="majorBidi" w:cstheme="majorBidi"/>
          <w:noProof/>
          <w:color w:val="000000" w:themeColor="text1"/>
          <w:spacing w:val="-3"/>
          <w:sz w:val="24"/>
          <w:szCs w:val="24"/>
        </w:rPr>
        <w:t>Université Hadj Lakhdar Batna,123p.</w:t>
      </w:r>
    </w:p>
    <w:p w:rsidR="00836FBD" w:rsidRPr="00723C87" w:rsidRDefault="00836FBD" w:rsidP="00501A43">
      <w:pPr>
        <w:tabs>
          <w:tab w:val="left" w:pos="0"/>
        </w:tabs>
        <w:spacing w:after="120" w:line="360" w:lineRule="auto"/>
        <w:ind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723C87"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>Thevenin J.,  1939-</w:t>
      </w:r>
      <w:r w:rsidRPr="00723C87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Empoissonnement des grands barrages – réservoirs d’Algérie : introduction de truite arc en ciel (Salmo irideus Gibbous) dansles lacs du Ghrib et de  Oued Fodda. Station d’aquaculture et depêche castiglione, facsicule 2 : 11-69.</w:t>
      </w:r>
    </w:p>
    <w:p w:rsidR="00836FBD" w:rsidRPr="00723C87" w:rsidRDefault="00836FBD" w:rsidP="00501A43">
      <w:pPr>
        <w:tabs>
          <w:tab w:val="left" w:pos="0"/>
        </w:tabs>
        <w:spacing w:after="120" w:line="360" w:lineRule="auto"/>
        <w:ind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723C87"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>Thevenin J., 1948</w:t>
      </w:r>
      <w:r w:rsidRPr="00723C87">
        <w:rPr>
          <w:rFonts w:asciiTheme="majorBidi" w:hAnsiTheme="majorBidi" w:cstheme="majorBidi"/>
          <w:color w:val="000000" w:themeColor="text1"/>
          <w:sz w:val="24"/>
          <w:szCs w:val="24"/>
        </w:rPr>
        <w:t>- Empoissonnement des barrages – réservoirs d’Algérie. Extr. Terres et  eaux N°4, Alger.</w:t>
      </w:r>
    </w:p>
    <w:p w:rsidR="00836FBD" w:rsidRPr="00723C87" w:rsidRDefault="001D66A1" w:rsidP="00501A43">
      <w:pPr>
        <w:spacing w:after="120" w:line="360" w:lineRule="auto"/>
        <w:ind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</w:rPr>
      </w:pPr>
      <w:hyperlink r:id="rId9" w:history="1">
        <w:r w:rsidR="00836FBD" w:rsidRPr="00723C87">
          <w:rPr>
            <w:rFonts w:asciiTheme="majorBidi" w:hAnsiTheme="majorBidi" w:cstheme="majorBidi"/>
            <w:b/>
            <w:bCs/>
            <w:color w:val="000000" w:themeColor="text1"/>
            <w:sz w:val="24"/>
            <w:szCs w:val="24"/>
          </w:rPr>
          <w:t>Zaime A.</w:t>
        </w:r>
      </w:hyperlink>
      <w:r w:rsidR="00836FBD" w:rsidRPr="00723C87"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 xml:space="preserve">, et Gautier J.-Y., 1989 </w:t>
      </w:r>
      <w:r w:rsidR="00836FBD" w:rsidRPr="00723C87">
        <w:rPr>
          <w:rFonts w:asciiTheme="majorBidi" w:hAnsiTheme="majorBidi" w:cstheme="majorBidi"/>
          <w:color w:val="000000" w:themeColor="text1"/>
          <w:sz w:val="24"/>
          <w:szCs w:val="24"/>
        </w:rPr>
        <w:t>-Comparaison des régimes alimentaires de trois espèces sympatriques de Gerbillidae en milieu saharien, au Maroc.  </w:t>
      </w:r>
      <w:hyperlink r:id="rId10" w:history="1">
        <w:r w:rsidR="00836FBD" w:rsidRPr="00723C87">
          <w:rPr>
            <w:rFonts w:asciiTheme="majorBidi" w:hAnsiTheme="majorBidi" w:cstheme="majorBidi"/>
            <w:color w:val="000000" w:themeColor="text1"/>
            <w:sz w:val="24"/>
            <w:szCs w:val="24"/>
          </w:rPr>
          <w:t>Revue d'écologie</w:t>
        </w:r>
      </w:hyperlink>
      <w:r w:rsidR="00836FBD" w:rsidRPr="00723C87">
        <w:rPr>
          <w:rFonts w:asciiTheme="majorBidi" w:hAnsiTheme="majorBidi" w:cstheme="majorBidi"/>
          <w:color w:val="000000" w:themeColor="text1"/>
          <w:sz w:val="24"/>
          <w:szCs w:val="24"/>
        </w:rPr>
        <w:t>,  vol. 44, n</w:t>
      </w:r>
      <w:r w:rsidR="00836FBD" w:rsidRPr="00723C87">
        <w:rPr>
          <w:rFonts w:asciiTheme="majorBidi" w:hAnsiTheme="majorBidi" w:cstheme="majorBidi"/>
          <w:color w:val="000000" w:themeColor="text1"/>
          <w:sz w:val="24"/>
          <w:szCs w:val="24"/>
          <w:vertAlign w:val="superscript"/>
        </w:rPr>
        <w:t>o</w:t>
      </w:r>
      <w:r w:rsidR="00836FBD" w:rsidRPr="00723C87">
        <w:rPr>
          <w:rFonts w:asciiTheme="majorBidi" w:hAnsiTheme="majorBidi" w:cstheme="majorBidi"/>
          <w:color w:val="000000" w:themeColor="text1"/>
          <w:sz w:val="24"/>
          <w:szCs w:val="24"/>
        </w:rPr>
        <w:t>2, pp. 153-163.</w:t>
      </w:r>
    </w:p>
    <w:p w:rsidR="00955318" w:rsidRDefault="00955318" w:rsidP="00501A43">
      <w:pPr>
        <w:spacing w:after="120" w:line="360" w:lineRule="auto"/>
        <w:jc w:val="both"/>
      </w:pPr>
    </w:p>
    <w:p w:rsidR="00913799" w:rsidRDefault="00913799" w:rsidP="00501A43">
      <w:pPr>
        <w:spacing w:after="120" w:line="360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>Références bibliographiques</w:t>
      </w:r>
      <w:r w:rsidRPr="00731573">
        <w:rPr>
          <w:rFonts w:asciiTheme="majorBidi" w:hAnsiTheme="majorBidi" w:cstheme="majorBidi"/>
          <w:b/>
          <w:bCs/>
          <w:sz w:val="28"/>
          <w:szCs w:val="28"/>
        </w:rPr>
        <w:t xml:space="preserve"> de Web  </w:t>
      </w:r>
    </w:p>
    <w:p w:rsidR="00955318" w:rsidRDefault="00955318" w:rsidP="00501A43">
      <w:pPr>
        <w:spacing w:after="120" w:line="360" w:lineRule="auto"/>
        <w:jc w:val="both"/>
      </w:pPr>
    </w:p>
    <w:p w:rsidR="00EB094F" w:rsidRDefault="001D66A1" w:rsidP="00501A43">
      <w:pPr>
        <w:spacing w:after="120" w:line="360" w:lineRule="auto"/>
        <w:jc w:val="both"/>
        <w:rPr>
          <w:szCs w:val="24"/>
        </w:rPr>
      </w:pPr>
      <w:hyperlink r:id="rId11" w:history="1">
        <w:r w:rsidR="007354A9" w:rsidRPr="00CE48C8">
          <w:rPr>
            <w:rStyle w:val="Lienhypertexte"/>
            <w:szCs w:val="24"/>
          </w:rPr>
          <w:t>http://www.mpeche.gov.dz/?PRODUCTION-HALIEUTIQUE</w:t>
        </w:r>
      </w:hyperlink>
    </w:p>
    <w:sectPr w:rsidR="00EB094F" w:rsidSect="00435D5C">
      <w:footerReference w:type="default" r:id="rId12"/>
      <w:pgSz w:w="11906" w:h="16838"/>
      <w:pgMar w:top="1417" w:right="1417" w:bottom="1417" w:left="1417" w:header="708" w:footer="708" w:gutter="0"/>
      <w:pgNumType w:start="55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55AEF" w:rsidRDefault="00E55AEF" w:rsidP="00435D5C">
      <w:pPr>
        <w:spacing w:after="0" w:line="240" w:lineRule="auto"/>
      </w:pPr>
      <w:r>
        <w:separator/>
      </w:r>
    </w:p>
  </w:endnote>
  <w:endnote w:type="continuationSeparator" w:id="1">
    <w:p w:rsidR="00E55AEF" w:rsidRDefault="00E55AEF" w:rsidP="00435D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149954"/>
      <w:docPartObj>
        <w:docPartGallery w:val="Page Numbers (Bottom of Page)"/>
        <w:docPartUnique/>
      </w:docPartObj>
    </w:sdtPr>
    <w:sdtContent>
      <w:p w:rsidR="00435D5C" w:rsidRDefault="001D66A1">
        <w:pPr>
          <w:pStyle w:val="Pieddepage"/>
          <w:jc w:val="center"/>
        </w:pPr>
        <w:fldSimple w:instr=" PAGE   \* MERGEFORMAT ">
          <w:r w:rsidR="00512CDA">
            <w:rPr>
              <w:noProof/>
            </w:rPr>
            <w:t>60</w:t>
          </w:r>
        </w:fldSimple>
      </w:p>
    </w:sdtContent>
  </w:sdt>
  <w:p w:rsidR="00435D5C" w:rsidRDefault="00435D5C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55AEF" w:rsidRDefault="00E55AEF" w:rsidP="00435D5C">
      <w:pPr>
        <w:spacing w:after="0" w:line="240" w:lineRule="auto"/>
      </w:pPr>
      <w:r>
        <w:separator/>
      </w:r>
    </w:p>
  </w:footnote>
  <w:footnote w:type="continuationSeparator" w:id="1">
    <w:p w:rsidR="00E55AEF" w:rsidRDefault="00E55AEF" w:rsidP="00435D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216559"/>
    <w:multiLevelType w:val="hybridMultilevel"/>
    <w:tmpl w:val="6E0EAC0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61409CF"/>
    <w:multiLevelType w:val="hybridMultilevel"/>
    <w:tmpl w:val="11CE5AD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C74C49"/>
    <w:multiLevelType w:val="hybridMultilevel"/>
    <w:tmpl w:val="9D70649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B9C7FC1"/>
    <w:multiLevelType w:val="hybridMultilevel"/>
    <w:tmpl w:val="B72E12E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EAE78CF"/>
    <w:multiLevelType w:val="hybridMultilevel"/>
    <w:tmpl w:val="158CF75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57791"/>
    <w:rsid w:val="000D34A8"/>
    <w:rsid w:val="00102DB0"/>
    <w:rsid w:val="00130E48"/>
    <w:rsid w:val="00162238"/>
    <w:rsid w:val="00194C4C"/>
    <w:rsid w:val="001D66A1"/>
    <w:rsid w:val="001F21EB"/>
    <w:rsid w:val="002B0342"/>
    <w:rsid w:val="003368DA"/>
    <w:rsid w:val="00435D5C"/>
    <w:rsid w:val="00501A43"/>
    <w:rsid w:val="00512CDA"/>
    <w:rsid w:val="005F7B80"/>
    <w:rsid w:val="00666D19"/>
    <w:rsid w:val="00696454"/>
    <w:rsid w:val="00722501"/>
    <w:rsid w:val="00723C87"/>
    <w:rsid w:val="007354A9"/>
    <w:rsid w:val="00743BF2"/>
    <w:rsid w:val="00757791"/>
    <w:rsid w:val="00822E74"/>
    <w:rsid w:val="00836FBD"/>
    <w:rsid w:val="00871681"/>
    <w:rsid w:val="008915A9"/>
    <w:rsid w:val="008B7A28"/>
    <w:rsid w:val="00913799"/>
    <w:rsid w:val="00955318"/>
    <w:rsid w:val="009822BA"/>
    <w:rsid w:val="00990E76"/>
    <w:rsid w:val="009C2D06"/>
    <w:rsid w:val="009E3FB1"/>
    <w:rsid w:val="009F1AD6"/>
    <w:rsid w:val="00A0476D"/>
    <w:rsid w:val="00A338C6"/>
    <w:rsid w:val="00B52F13"/>
    <w:rsid w:val="00B55B17"/>
    <w:rsid w:val="00BC0FD0"/>
    <w:rsid w:val="00BE638E"/>
    <w:rsid w:val="00C264BB"/>
    <w:rsid w:val="00C37E89"/>
    <w:rsid w:val="00CE2AD8"/>
    <w:rsid w:val="00D25DDA"/>
    <w:rsid w:val="00D3583B"/>
    <w:rsid w:val="00E55AEF"/>
    <w:rsid w:val="00E70EF3"/>
    <w:rsid w:val="00EB094F"/>
    <w:rsid w:val="00ED6711"/>
    <w:rsid w:val="00F771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3FB1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757791"/>
    <w:pPr>
      <w:ind w:left="720"/>
      <w:contextualSpacing/>
    </w:pPr>
  </w:style>
  <w:style w:type="character" w:styleId="lev">
    <w:name w:val="Strong"/>
    <w:basedOn w:val="Policepardfaut"/>
    <w:uiPriority w:val="22"/>
    <w:qFormat/>
    <w:rsid w:val="00757791"/>
    <w:rPr>
      <w:b/>
      <w:bCs/>
    </w:rPr>
  </w:style>
  <w:style w:type="character" w:customStyle="1" w:styleId="hps">
    <w:name w:val="hps"/>
    <w:basedOn w:val="Policepardfaut"/>
    <w:rsid w:val="003368DA"/>
  </w:style>
  <w:style w:type="character" w:styleId="Lienhypertexte">
    <w:name w:val="Hyperlink"/>
    <w:basedOn w:val="Policepardfaut"/>
    <w:uiPriority w:val="99"/>
    <w:unhideWhenUsed/>
    <w:rsid w:val="007354A9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501A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En-tte">
    <w:name w:val="header"/>
    <w:basedOn w:val="Normal"/>
    <w:link w:val="En-tteCar"/>
    <w:uiPriority w:val="99"/>
    <w:semiHidden/>
    <w:unhideWhenUsed/>
    <w:rsid w:val="00435D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435D5C"/>
  </w:style>
  <w:style w:type="paragraph" w:styleId="Pieddepage">
    <w:name w:val="footer"/>
    <w:basedOn w:val="Normal"/>
    <w:link w:val="PieddepageCar"/>
    <w:uiPriority w:val="99"/>
    <w:unhideWhenUsed/>
    <w:rsid w:val="00435D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435D5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275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lilou\Desktop\DORIS%20-%20FFESSM%20-%20Biologie%20et%20plong&#233;e%20-%20Faune%20et%20flore%20sous-marines%20et%20dulcicoles_files\DORIS%20-%20FFESSM%20-%20Biologie%20et%20plong&#233;e%20-%20Faune%20et%20flore%20sous-marines%20et%20dulcicoles.htm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peche.gov.dz/?PRODUCTION-HALIEUTIQUE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refdoc.fr/?traduire=en&amp;FormRechercher=submit&amp;FormRechercher_Txt_Recherche_name_attr=listeTitreSerie:%20%28Revue%20d%27%C3%A9cologie%29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refdoc.fr/?traduire=en&amp;FormRechercher=submit&amp;FormRechercher_Txt_Recherche_name_attr=auteursNom:%20%28ZAIME%29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46CB9F-C9E7-4D8B-A273-27D10CF15D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6</Pages>
  <Words>1801</Words>
  <Characters>9910</Characters>
  <Application>Microsoft Office Word</Application>
  <DocSecurity>0</DocSecurity>
  <Lines>82</Lines>
  <Paragraphs>23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lilou</dc:creator>
  <cp:keywords/>
  <dc:description/>
  <cp:lastModifiedBy>lilou</cp:lastModifiedBy>
  <cp:revision>20</cp:revision>
  <dcterms:created xsi:type="dcterms:W3CDTF">2015-06-11T21:49:00Z</dcterms:created>
  <dcterms:modified xsi:type="dcterms:W3CDTF">2015-10-10T17:17:00Z</dcterms:modified>
</cp:coreProperties>
</file>